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B1F" w:rsidRPr="00585E4E" w:rsidRDefault="00C86B1F" w:rsidP="009C1239">
      <w:pPr>
        <w:ind w:firstLine="0"/>
        <w:jc w:val="center"/>
        <w:outlineLvl w:val="1"/>
        <w:rPr>
          <w:rFonts w:eastAsia="Times New Roman" w:cs="Times New Roman"/>
          <w:b/>
          <w:emboss w:val="0"/>
          <w:color w:val="auto"/>
          <w:szCs w:val="30"/>
          <w:u w:val="single"/>
          <w:lang w:eastAsia="ru-RU"/>
        </w:rPr>
      </w:pPr>
      <w:r w:rsidRPr="00585E4E">
        <w:rPr>
          <w:rFonts w:eastAsia="Times New Roman" w:cs="Times New Roman"/>
          <w:b/>
          <w:bCs/>
          <w:emboss w:val="0"/>
          <w:color w:val="auto"/>
          <w:kern w:val="36"/>
          <w:szCs w:val="30"/>
          <w:u w:val="single"/>
          <w:lang w:eastAsia="ru-RU"/>
        </w:rPr>
        <w:t xml:space="preserve">Информация службы "одно окно" </w:t>
      </w:r>
      <w:r w:rsidR="009C1239" w:rsidRPr="00585E4E">
        <w:rPr>
          <w:rFonts w:eastAsia="Times New Roman" w:cs="Times New Roman"/>
          <w:b/>
          <w:emboss w:val="0"/>
          <w:color w:val="auto"/>
          <w:szCs w:val="30"/>
          <w:u w:val="single"/>
          <w:lang w:eastAsia="ru-RU"/>
        </w:rPr>
        <w:t xml:space="preserve">администрации Ленинского района </w:t>
      </w:r>
      <w:proofErr w:type="gramStart"/>
      <w:r w:rsidR="009C1239" w:rsidRPr="00585E4E">
        <w:rPr>
          <w:rFonts w:eastAsia="Times New Roman" w:cs="Times New Roman"/>
          <w:b/>
          <w:emboss w:val="0"/>
          <w:color w:val="auto"/>
          <w:szCs w:val="30"/>
          <w:u w:val="single"/>
          <w:lang w:eastAsia="ru-RU"/>
        </w:rPr>
        <w:t>г</w:t>
      </w:r>
      <w:proofErr w:type="gramEnd"/>
      <w:r w:rsidR="009C1239" w:rsidRPr="00585E4E">
        <w:rPr>
          <w:rFonts w:eastAsia="Times New Roman" w:cs="Times New Roman"/>
          <w:b/>
          <w:emboss w:val="0"/>
          <w:color w:val="auto"/>
          <w:szCs w:val="30"/>
          <w:u w:val="single"/>
          <w:lang w:eastAsia="ru-RU"/>
        </w:rPr>
        <w:t>.</w:t>
      </w:r>
      <w:r w:rsidR="00E2682E" w:rsidRPr="00585E4E">
        <w:rPr>
          <w:rFonts w:eastAsia="Times New Roman" w:cs="Times New Roman"/>
          <w:b/>
          <w:emboss w:val="0"/>
          <w:color w:val="auto"/>
          <w:szCs w:val="30"/>
          <w:u w:val="single"/>
          <w:lang w:eastAsia="ru-RU"/>
        </w:rPr>
        <w:t xml:space="preserve"> </w:t>
      </w:r>
      <w:r w:rsidR="009C1239" w:rsidRPr="00585E4E">
        <w:rPr>
          <w:rFonts w:eastAsia="Times New Roman" w:cs="Times New Roman"/>
          <w:b/>
          <w:emboss w:val="0"/>
          <w:color w:val="auto"/>
          <w:szCs w:val="30"/>
          <w:u w:val="single"/>
          <w:lang w:eastAsia="ru-RU"/>
        </w:rPr>
        <w:t>Бобруйска</w:t>
      </w:r>
    </w:p>
    <w:p w:rsidR="009C1239" w:rsidRPr="009C1239" w:rsidRDefault="009C1239" w:rsidP="009C1239">
      <w:pPr>
        <w:ind w:firstLine="0"/>
        <w:jc w:val="center"/>
        <w:outlineLvl w:val="1"/>
        <w:rPr>
          <w:rFonts w:eastAsia="Times New Roman" w:cs="Times New Roman"/>
          <w:b/>
          <w:bCs/>
          <w:emboss w:val="0"/>
          <w:color w:val="auto"/>
          <w:kern w:val="36"/>
          <w:sz w:val="28"/>
          <w:szCs w:val="28"/>
          <w:u w:val="single"/>
          <w:lang w:eastAsia="ru-RU"/>
        </w:rPr>
      </w:pPr>
    </w:p>
    <w:p w:rsidR="009C1239" w:rsidRDefault="005C7AC5" w:rsidP="009C1239">
      <w:pPr>
        <w:outlineLvl w:val="1"/>
        <w:rPr>
          <w:emboss w:val="0"/>
        </w:rPr>
      </w:pPr>
      <w:r w:rsidRPr="009C1239">
        <w:rPr>
          <w:rFonts w:eastAsia="Times New Roman" w:cs="Times New Roman"/>
          <w:b/>
          <w:bCs/>
          <w:emboss w:val="0"/>
          <w:color w:val="auto"/>
          <w:sz w:val="28"/>
          <w:szCs w:val="28"/>
          <w:lang w:eastAsia="ru-RU"/>
        </w:rPr>
        <w:t xml:space="preserve">Перепланировка и переустройство - довольно распространенное явление, особенно в новом жилом фонде. Зачастую жильцы забывают, что в определенных случаях при перепланировке и (или) переустройстве необходимо получать согласование (разрешение) </w:t>
      </w:r>
      <w:r w:rsidR="009C1239">
        <w:rPr>
          <w:rFonts w:eastAsia="Times New Roman" w:cs="Times New Roman"/>
          <w:b/>
          <w:bCs/>
          <w:emboss w:val="0"/>
          <w:color w:val="auto"/>
          <w:sz w:val="28"/>
          <w:szCs w:val="28"/>
          <w:lang w:eastAsia="ru-RU"/>
        </w:rPr>
        <w:t xml:space="preserve"> </w:t>
      </w:r>
      <w:r w:rsidR="009C1239" w:rsidRPr="009C1239">
        <w:rPr>
          <w:emboss w:val="0"/>
        </w:rPr>
        <w:t>местн</w:t>
      </w:r>
      <w:r w:rsidR="009C1239">
        <w:rPr>
          <w:emboss w:val="0"/>
        </w:rPr>
        <w:t>ого</w:t>
      </w:r>
      <w:r w:rsidR="009C1239" w:rsidRPr="009C1239">
        <w:rPr>
          <w:emboss w:val="0"/>
        </w:rPr>
        <w:t xml:space="preserve"> исполнительн</w:t>
      </w:r>
      <w:r w:rsidR="009C1239">
        <w:rPr>
          <w:emboss w:val="0"/>
        </w:rPr>
        <w:t>ого</w:t>
      </w:r>
      <w:r w:rsidR="009C1239" w:rsidRPr="009C1239">
        <w:rPr>
          <w:emboss w:val="0"/>
        </w:rPr>
        <w:t xml:space="preserve"> и распорядительн</w:t>
      </w:r>
      <w:r w:rsidR="009C1239">
        <w:rPr>
          <w:emboss w:val="0"/>
        </w:rPr>
        <w:t>ого</w:t>
      </w:r>
      <w:r w:rsidR="009C1239" w:rsidRPr="009C1239">
        <w:rPr>
          <w:emboss w:val="0"/>
        </w:rPr>
        <w:t xml:space="preserve"> орган</w:t>
      </w:r>
      <w:r w:rsidR="009C1239">
        <w:rPr>
          <w:emboss w:val="0"/>
        </w:rPr>
        <w:t xml:space="preserve">а по месту </w:t>
      </w:r>
      <w:r w:rsidR="009C1239" w:rsidRPr="009C1239">
        <w:rPr>
          <w:emboss w:val="0"/>
        </w:rPr>
        <w:t>нахождения жилого и (или) нежилого помещений.</w:t>
      </w:r>
    </w:p>
    <w:p w:rsidR="00E2682E" w:rsidRDefault="00E2682E" w:rsidP="00CB5068">
      <w:pPr>
        <w:ind w:firstLine="709"/>
        <w:rPr>
          <w:rFonts w:eastAsia="Times New Roman" w:cs="Times New Roman"/>
          <w:emboss w:val="0"/>
          <w:color w:val="auto"/>
          <w:sz w:val="24"/>
          <w:szCs w:val="24"/>
          <w:lang w:eastAsia="ru-RU"/>
        </w:rPr>
      </w:pPr>
    </w:p>
    <w:p w:rsidR="007946BE" w:rsidRPr="00E2682E" w:rsidRDefault="007946BE" w:rsidP="007946BE">
      <w:p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0C048E">
        <w:rPr>
          <w:rFonts w:eastAsia="Times New Roman" w:cs="Times New Roman"/>
          <w:b/>
          <w:emboss w:val="0"/>
          <w:color w:val="auto"/>
          <w:sz w:val="28"/>
          <w:szCs w:val="28"/>
          <w:lang w:eastAsia="ru-RU"/>
        </w:rPr>
        <w:t>В соответствии с п.1.</w:t>
      </w:r>
      <w:r w:rsidR="00E2682E" w:rsidRPr="000C048E">
        <w:rPr>
          <w:rFonts w:eastAsia="Times New Roman" w:cs="Times New Roman"/>
          <w:b/>
          <w:emboss w:val="0"/>
          <w:color w:val="auto"/>
          <w:sz w:val="28"/>
          <w:szCs w:val="28"/>
          <w:lang w:eastAsia="ru-RU"/>
        </w:rPr>
        <w:t>1.21</w:t>
      </w:r>
      <w:r w:rsidRPr="000C048E">
        <w:rPr>
          <w:rFonts w:eastAsia="Times New Roman" w:cs="Times New Roman"/>
          <w:b/>
          <w:emboss w:val="0"/>
          <w:color w:val="auto"/>
          <w:sz w:val="28"/>
          <w:szCs w:val="28"/>
          <w:lang w:eastAsia="ru-RU"/>
        </w:rPr>
        <w:t xml:space="preserve"> перечня</w:t>
      </w: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 xml:space="preserve"> административных процедур, осуществляемых государственными органами и иными организациями по заявлениям граждан, утвержденного Указом Президента Р</w:t>
      </w:r>
      <w:r w:rsid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 xml:space="preserve">еспублики </w:t>
      </w: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Б</w:t>
      </w:r>
      <w:r w:rsid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еларусь</w:t>
      </w: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 xml:space="preserve"> от 26.04.2010 № 200, для </w:t>
      </w:r>
      <w:r w:rsidR="00E2682E" w:rsidRPr="00E2682E">
        <w:rPr>
          <w:emboss w:val="0"/>
          <w:sz w:val="28"/>
          <w:szCs w:val="28"/>
        </w:rPr>
        <w:t>согласования (разрешения) переустройства и (или) перепланировки жилого помещения, нежилого помещения в жилом доме</w:t>
      </w: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 xml:space="preserve"> необходимо представить:</w:t>
      </w:r>
    </w:p>
    <w:p w:rsidR="00E2682E" w:rsidRPr="00E2682E" w:rsidRDefault="00E2682E" w:rsidP="009C1239">
      <w:pPr>
        <w:outlineLvl w:val="1"/>
        <w:rPr>
          <w:emboss w:val="0"/>
          <w:sz w:val="28"/>
          <w:szCs w:val="28"/>
        </w:rPr>
      </w:pPr>
      <w:r>
        <w:rPr>
          <w:emboss w:val="0"/>
          <w:sz w:val="28"/>
          <w:szCs w:val="28"/>
        </w:rPr>
        <w:t>з</w:t>
      </w:r>
      <w:r w:rsidRPr="00E2682E">
        <w:rPr>
          <w:emboss w:val="0"/>
          <w:sz w:val="28"/>
          <w:szCs w:val="28"/>
        </w:rPr>
        <w:t>аявление (выдается в службе «одно окно»)</w:t>
      </w:r>
      <w:r>
        <w:rPr>
          <w:emboss w:val="0"/>
          <w:sz w:val="28"/>
          <w:szCs w:val="28"/>
        </w:rPr>
        <w:t>;</w:t>
      </w:r>
    </w:p>
    <w:p w:rsidR="00E2682E" w:rsidRPr="00E2682E" w:rsidRDefault="00D92DC9" w:rsidP="009C1239">
      <w:pPr>
        <w:outlineLvl w:val="1"/>
        <w:rPr>
          <w:emboss w:val="0"/>
          <w:sz w:val="28"/>
          <w:szCs w:val="28"/>
        </w:rPr>
      </w:pPr>
      <w:hyperlink r:id="rId6" w:anchor="a2" w:tooltip="Постановление Совета Министров Республики Беларусь от 28.01.2010 № 118 Об утверждении образцов паспорта гражданина Республики Беларусь, служебного и дипломатического паспортов и их описаний" w:history="1">
        <w:r w:rsidR="00E2682E" w:rsidRPr="00E2682E">
          <w:rPr>
            <w:rStyle w:val="a4"/>
            <w:emboss w:val="0"/>
            <w:color w:val="auto"/>
            <w:sz w:val="28"/>
            <w:szCs w:val="28"/>
            <w:u w:val="none"/>
          </w:rPr>
          <w:t>паспорт</w:t>
        </w:r>
      </w:hyperlink>
      <w:r w:rsidR="00E2682E" w:rsidRPr="00E2682E">
        <w:rPr>
          <w:emboss w:val="0"/>
          <w:color w:val="auto"/>
          <w:sz w:val="28"/>
          <w:szCs w:val="28"/>
        </w:rPr>
        <w:t xml:space="preserve"> </w:t>
      </w:r>
      <w:r w:rsidR="00E2682E" w:rsidRPr="00E2682E">
        <w:rPr>
          <w:emboss w:val="0"/>
          <w:sz w:val="28"/>
          <w:szCs w:val="28"/>
        </w:rPr>
        <w:t>или иной документ, удостоверяющий личность</w:t>
      </w:r>
      <w:r w:rsidR="00E2682E">
        <w:rPr>
          <w:emboss w:val="0"/>
          <w:sz w:val="28"/>
          <w:szCs w:val="28"/>
        </w:rPr>
        <w:t>;</w:t>
      </w:r>
    </w:p>
    <w:p w:rsidR="00E2682E" w:rsidRPr="00E2682E" w:rsidRDefault="00E2682E" w:rsidP="009C1239">
      <w:pPr>
        <w:outlineLvl w:val="1"/>
        <w:rPr>
          <w:emboss w:val="0"/>
          <w:sz w:val="28"/>
          <w:szCs w:val="28"/>
        </w:rPr>
      </w:pPr>
      <w:r w:rsidRPr="00E2682E">
        <w:rPr>
          <w:emboss w:val="0"/>
          <w:sz w:val="28"/>
          <w:szCs w:val="28"/>
        </w:rPr>
        <w:t>письменное согласие совершеннолетних граждан, имеющих право владения и пользования помещением, переустройство и (или) перепланировка которого инициируется, и участников общей долевой собственности (в случае, если помещение находится в общей долевой собственности двух или более лиц), а в случае временного отсутствия таких граждан и участников – удостоверенное нотариально их письменное согласие</w:t>
      </w:r>
      <w:r>
        <w:rPr>
          <w:emboss w:val="0"/>
          <w:sz w:val="28"/>
          <w:szCs w:val="28"/>
        </w:rPr>
        <w:t>;</w:t>
      </w:r>
    </w:p>
    <w:p w:rsidR="00E2682E" w:rsidRPr="00E2682E" w:rsidRDefault="00E2682E" w:rsidP="009C1239">
      <w:pPr>
        <w:outlineLvl w:val="1"/>
        <w:rPr>
          <w:emboss w:val="0"/>
          <w:sz w:val="28"/>
          <w:szCs w:val="28"/>
        </w:rPr>
      </w:pPr>
      <w:r w:rsidRPr="00E2682E">
        <w:rPr>
          <w:emboss w:val="0"/>
          <w:sz w:val="28"/>
          <w:szCs w:val="28"/>
        </w:rPr>
        <w:t>технический паспорт и документ, подтверждающий право собственности на помещение, – для собственника помещения</w:t>
      </w:r>
      <w:r>
        <w:rPr>
          <w:emboss w:val="0"/>
          <w:sz w:val="28"/>
          <w:szCs w:val="28"/>
        </w:rPr>
        <w:t>;</w:t>
      </w:r>
    </w:p>
    <w:p w:rsidR="00E2682E" w:rsidRPr="00E2682E" w:rsidRDefault="00E2682E" w:rsidP="009C1239">
      <w:pPr>
        <w:outlineLvl w:val="1"/>
        <w:rPr>
          <w:emboss w:val="0"/>
          <w:sz w:val="28"/>
          <w:szCs w:val="28"/>
        </w:rPr>
      </w:pPr>
      <w:r w:rsidRPr="00E2682E">
        <w:rPr>
          <w:emboss w:val="0"/>
          <w:sz w:val="28"/>
          <w:szCs w:val="28"/>
        </w:rPr>
        <w:t>план-схема или перечень (описание) работ по переустройству и (или) перепланировке помещения, составленный в произвольной форме</w:t>
      </w:r>
      <w:r>
        <w:rPr>
          <w:emboss w:val="0"/>
          <w:sz w:val="28"/>
          <w:szCs w:val="28"/>
        </w:rPr>
        <w:t>;</w:t>
      </w:r>
    </w:p>
    <w:p w:rsidR="00E2682E" w:rsidRPr="00E2682E" w:rsidRDefault="00E2682E" w:rsidP="009C1239">
      <w:pPr>
        <w:outlineLvl w:val="1"/>
        <w:rPr>
          <w:emboss w:val="0"/>
          <w:sz w:val="28"/>
          <w:szCs w:val="28"/>
        </w:rPr>
      </w:pPr>
      <w:r w:rsidRPr="00E2682E">
        <w:rPr>
          <w:emboss w:val="0"/>
          <w:sz w:val="28"/>
          <w:szCs w:val="28"/>
        </w:rPr>
        <w:t>письменное согласие организации застройщиков в жилых домах этой организации – для члена организации застройщиков, не являющегося собственником помещения</w:t>
      </w:r>
      <w:r>
        <w:rPr>
          <w:emboss w:val="0"/>
          <w:sz w:val="28"/>
          <w:szCs w:val="28"/>
        </w:rPr>
        <w:t>;</w:t>
      </w:r>
    </w:p>
    <w:p w:rsidR="00CB5068" w:rsidRPr="00E2682E" w:rsidRDefault="00E2682E" w:rsidP="009C1239">
      <w:pPr>
        <w:outlineLvl w:val="1"/>
        <w:rPr>
          <w:rFonts w:eastAsia="Times New Roman" w:cs="Times New Roman"/>
          <w:bCs/>
          <w:emboss w:val="0"/>
          <w:color w:val="auto"/>
          <w:sz w:val="28"/>
          <w:szCs w:val="28"/>
          <w:lang w:eastAsia="ru-RU"/>
        </w:rPr>
      </w:pPr>
      <w:r w:rsidRPr="00E2682E">
        <w:rPr>
          <w:emboss w:val="0"/>
          <w:sz w:val="28"/>
          <w:szCs w:val="28"/>
        </w:rPr>
        <w:t>письменное согласие залогодержателя жилого помещения, нежилого помещения в жилом доме на согласование (разрешение) переустройства и (или) перепланировки, если жилое помещение, нежилое помещение в жилом доме переданы в залог и распоряжение предметом залога без согласия залогодержателя не предусмотрено законодательством или договором о залоге</w:t>
      </w:r>
      <w:r>
        <w:rPr>
          <w:emboss w:val="0"/>
          <w:sz w:val="28"/>
          <w:szCs w:val="28"/>
        </w:rPr>
        <w:t>.</w:t>
      </w:r>
    </w:p>
    <w:p w:rsidR="005C7AC5" w:rsidRPr="00E2682E" w:rsidRDefault="005C7AC5" w:rsidP="00E2682E">
      <w:p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E2682E">
        <w:rPr>
          <w:rFonts w:eastAsia="Times New Roman" w:cs="Times New Roman"/>
          <w:b/>
          <w:bCs/>
          <w:emboss w:val="0"/>
          <w:color w:val="333333"/>
          <w:sz w:val="28"/>
          <w:szCs w:val="28"/>
          <w:lang w:eastAsia="ru-RU"/>
        </w:rPr>
        <w:t>Условия и порядок переустройства и (или) перепланировки</w:t>
      </w:r>
    </w:p>
    <w:p w:rsidR="005C7AC5" w:rsidRPr="009C1239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E2682E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 </w:t>
      </w:r>
      <w:r w:rsidRPr="009C1239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Порядок осуществления переустройства и перепланировки жилых и (или) нежилых помещений установлен </w:t>
      </w:r>
      <w:hyperlink r:id="rId7" w:tgtFrame="_blank" w:history="1">
        <w:r w:rsidRPr="009C1239">
          <w:rPr>
            <w:rFonts w:eastAsia="Times New Roman" w:cs="Times New Roman"/>
            <w:emboss w:val="0"/>
            <w:color w:val="auto"/>
            <w:sz w:val="28"/>
            <w:szCs w:val="28"/>
            <w:lang w:eastAsia="ru-RU"/>
          </w:rPr>
          <w:t xml:space="preserve">Положением об условиях и порядке переустройства и (или) перепланировки, утвержденным постановлением Совета Министров Республики Беларусь от 16.05.2013 № 384 </w:t>
        </w:r>
      </w:hyperlink>
      <w:hyperlink r:id="rId8" w:tgtFrame="_blank" w:history="1">
        <w:r w:rsidRPr="009C1239">
          <w:rPr>
            <w:rFonts w:eastAsia="Times New Roman" w:cs="Times New Roman"/>
            <w:emboss w:val="0"/>
            <w:color w:val="auto"/>
            <w:sz w:val="28"/>
            <w:szCs w:val="28"/>
            <w:lang w:eastAsia="ru-RU"/>
          </w:rPr>
          <w:t>(далее – Положение)</w:t>
        </w:r>
      </w:hyperlink>
      <w:r w:rsidRPr="009C1239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.</w:t>
      </w:r>
    </w:p>
    <w:p w:rsidR="005C7AC5" w:rsidRPr="009C1239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9C1239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 </w:t>
      </w:r>
    </w:p>
    <w:p w:rsidR="005C7AC5" w:rsidRPr="009C1239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9C1239">
        <w:rPr>
          <w:rFonts w:eastAsia="Times New Roman" w:cs="Times New Roman"/>
          <w:b/>
          <w:bCs/>
          <w:emboss w:val="0"/>
          <w:color w:val="333333"/>
          <w:sz w:val="28"/>
          <w:szCs w:val="28"/>
          <w:lang w:eastAsia="ru-RU"/>
        </w:rPr>
        <w:t>Что запрещается при перепланировке и переустройстве?</w:t>
      </w:r>
    </w:p>
    <w:p w:rsidR="005C7AC5" w:rsidRPr="003D6162" w:rsidRDefault="005C7AC5" w:rsidP="00C86B1F">
      <w:p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proofErr w:type="gramStart"/>
      <w:r w:rsidRPr="009C1239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Согласно Положению </w:t>
      </w:r>
      <w:r w:rsidRPr="009C1239">
        <w:rPr>
          <w:rFonts w:eastAsia="Times New Roman" w:cs="Times New Roman"/>
          <w:b/>
          <w:bCs/>
          <w:i/>
          <w:iCs/>
          <w:emboss w:val="0"/>
          <w:color w:val="333333"/>
          <w:sz w:val="28"/>
          <w:szCs w:val="28"/>
          <w:lang w:eastAsia="ru-RU"/>
        </w:rPr>
        <w:t>перепланировкой</w:t>
      </w: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 является изменение планировочных решений жилого и (или) нежилого помещений в процессе выполнения ремонтно-строительных работ, </w:t>
      </w:r>
      <w:r w:rsidRPr="003D6162">
        <w:rPr>
          <w:rFonts w:eastAsia="Times New Roman" w:cs="Times New Roman"/>
          <w:b/>
          <w:bCs/>
          <w:i/>
          <w:iCs/>
          <w:emboss w:val="0"/>
          <w:color w:val="333333"/>
          <w:sz w:val="28"/>
          <w:szCs w:val="28"/>
          <w:lang w:eastAsia="ru-RU"/>
        </w:rPr>
        <w:t>переустройством</w:t>
      </w: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 - изменение инженерных систем (демонтаж, установка, замена или перенос инженерных сетей, электрического, санитарно-технического или иного оборудования) в жилом и (или) нежилом помещениях и (или) конструктивных элементов в процессе выполнения ремонтно-строительных работ.</w:t>
      </w:r>
      <w:proofErr w:type="gramEnd"/>
    </w:p>
    <w:p w:rsidR="005C7AC5" w:rsidRPr="003D6162" w:rsidRDefault="005C7AC5" w:rsidP="00C86B1F">
      <w:p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sz w:val="28"/>
          <w:szCs w:val="28"/>
          <w:lang w:eastAsia="ru-RU"/>
        </w:rPr>
        <w:lastRenderedPageBreak/>
        <w:t>В соответствии с Положением </w:t>
      </w:r>
      <w:r w:rsidRPr="003D6162">
        <w:rPr>
          <w:rFonts w:eastAsia="Times New Roman" w:cs="Times New Roman"/>
          <w:b/>
          <w:bCs/>
          <w:i/>
          <w:iCs/>
          <w:emboss w:val="0"/>
          <w:sz w:val="28"/>
          <w:szCs w:val="28"/>
          <w:lang w:eastAsia="ru-RU"/>
        </w:rPr>
        <w:t>запрещаются </w:t>
      </w:r>
      <w:r w:rsidRPr="003D6162">
        <w:rPr>
          <w:rFonts w:eastAsia="Times New Roman" w:cs="Times New Roman"/>
          <w:emboss w:val="0"/>
          <w:sz w:val="28"/>
          <w:szCs w:val="28"/>
          <w:lang w:eastAsia="ru-RU"/>
        </w:rPr>
        <w:t>переустройство и (или) перепланировка:</w:t>
      </w: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- с нарушением строительных, противопожарных, санитарно-эпидемиологических требований, законодательства о культуре, архитектурной, градостроительной и строительной деятельности;</w:t>
      </w: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- приводящие к снижению несущей способности грунтов оснований фундаментов, конструкций фундаментов, колонн, стен, балок, перекрытий, опор, кровель, а также нарушению </w:t>
      </w:r>
      <w:proofErr w:type="spell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гидр</w:t>
      </w:r>
      <w:proofErr w:type="gram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о</w:t>
      </w:r>
      <w:proofErr w:type="spell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-</w:t>
      </w:r>
      <w:proofErr w:type="gram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, </w:t>
      </w:r>
      <w:proofErr w:type="spell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паро</w:t>
      </w:r>
      <w:proofErr w:type="spell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-, тепло- и звукоизоляции, </w:t>
      </w:r>
      <w:proofErr w:type="spell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био</w:t>
      </w:r>
      <w:proofErr w:type="spell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- и огнестойкости несущих и ограждающих конструкций;</w:t>
      </w: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- влекущие за собой нарушение режима работы систем </w:t>
      </w:r>
      <w:proofErr w:type="spell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дым</w:t>
      </w:r>
      <w:proofErr w:type="gram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о</w:t>
      </w:r>
      <w:proofErr w:type="spell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-</w:t>
      </w:r>
      <w:proofErr w:type="gram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 и </w:t>
      </w:r>
      <w:proofErr w:type="spell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газоудаления</w:t>
      </w:r>
      <w:proofErr w:type="spell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, а также нарушение и ухудшение параметров работы инженерно-технического оборудования дома или отдельных помещений;</w:t>
      </w: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- вентиляционных шахт и каналов;</w:t>
      </w: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- балконов и лоджий в отапливаемые помещения;</w:t>
      </w: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proofErr w:type="gram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- связанные с устройством жилых помещений без естественного освещения, а также с установкой перегородок, попадающих в оконные проемы;</w:t>
      </w:r>
      <w:proofErr w:type="gramEnd"/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- связанные с установкой дополнительного оборудования центрального отопления, горячего водоснабжения и электротехнического оборудования, если это повлечет превышение проектных расчетных инженерных нагрузок на одно помещение;</w:t>
      </w: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- с изменением архитектурного и цветового решения фасада жилого дома;</w:t>
      </w: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- ведущие к снижению эксплуатационной пригодности конструкций жилого дома;</w:t>
      </w: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- если жилой дом в установленном порядке признан не соответствующим установленным для проживания санитарным и техническим требованиям и не подлежит восстановлению.</w:t>
      </w: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 </w:t>
      </w: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b/>
          <w:bCs/>
          <w:emboss w:val="0"/>
          <w:sz w:val="28"/>
          <w:szCs w:val="28"/>
          <w:lang w:eastAsia="ru-RU"/>
        </w:rPr>
        <w:t>Что относится к работам по переустройству и (или) перепланировке?</w:t>
      </w:r>
    </w:p>
    <w:p w:rsidR="005C7AC5" w:rsidRPr="003D6162" w:rsidRDefault="005C7AC5" w:rsidP="00C86B1F">
      <w:pPr>
        <w:ind w:firstLine="36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sz w:val="28"/>
          <w:szCs w:val="28"/>
          <w:lang w:eastAsia="ru-RU"/>
        </w:rPr>
        <w:t>К работам по переустройству и (или) перепланировке относятся:</w:t>
      </w:r>
    </w:p>
    <w:p w:rsidR="005C7AC5" w:rsidRPr="003D6162" w:rsidRDefault="005C7AC5" w:rsidP="003D6162">
      <w:pPr>
        <w:numPr>
          <w:ilvl w:val="0"/>
          <w:numId w:val="1"/>
        </w:num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замена или перенос систем газоснабжения, центрального отопления, </w:t>
      </w:r>
      <w:proofErr w:type="spell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мусороудаления</w:t>
      </w:r>
      <w:proofErr w:type="spell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, </w:t>
      </w:r>
      <w:proofErr w:type="spell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газоудаления</w:t>
      </w:r>
      <w:proofErr w:type="spell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;</w:t>
      </w:r>
    </w:p>
    <w:p w:rsidR="005C7AC5" w:rsidRPr="003D6162" w:rsidRDefault="005C7AC5" w:rsidP="003D6162">
      <w:pPr>
        <w:numPr>
          <w:ilvl w:val="0"/>
          <w:numId w:val="1"/>
        </w:num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устройство </w:t>
      </w:r>
      <w:proofErr w:type="spell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гидр</w:t>
      </w:r>
      <w:proofErr w:type="gram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о</w:t>
      </w:r>
      <w:proofErr w:type="spell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-</w:t>
      </w:r>
      <w:proofErr w:type="gram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, </w:t>
      </w:r>
      <w:proofErr w:type="spell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паро</w:t>
      </w:r>
      <w:proofErr w:type="spell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-, тепло- и звукоизоляции;</w:t>
      </w:r>
    </w:p>
    <w:p w:rsidR="005C7AC5" w:rsidRPr="003D6162" w:rsidRDefault="005C7AC5" w:rsidP="003D6162">
      <w:pPr>
        <w:numPr>
          <w:ilvl w:val="0"/>
          <w:numId w:val="1"/>
        </w:num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изменения в несущих конструкциях;</w:t>
      </w:r>
    </w:p>
    <w:p w:rsidR="005C7AC5" w:rsidRPr="003D6162" w:rsidRDefault="005C7AC5" w:rsidP="003D6162">
      <w:pPr>
        <w:numPr>
          <w:ilvl w:val="0"/>
          <w:numId w:val="1"/>
        </w:num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изменение площади, количества жилых комнат и подсобных помещений в квартире за счет разборки существующих и (или) устройства новых перегородок;</w:t>
      </w:r>
    </w:p>
    <w:p w:rsidR="005C7AC5" w:rsidRPr="003D6162" w:rsidRDefault="005C7AC5" w:rsidP="003D6162">
      <w:pPr>
        <w:numPr>
          <w:ilvl w:val="0"/>
          <w:numId w:val="1"/>
        </w:num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изменение площади и количества помещений в изолированных нежилых помещениях за счет разборки существующих и (или) устройства новых перегородок;</w:t>
      </w:r>
    </w:p>
    <w:p w:rsidR="005C7AC5" w:rsidRPr="003D6162" w:rsidRDefault="005C7AC5" w:rsidP="003D6162">
      <w:pPr>
        <w:numPr>
          <w:ilvl w:val="0"/>
          <w:numId w:val="1"/>
        </w:num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устройство, увеличение проемов в ненесущих стенах и перегородках.</w:t>
      </w: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Иные работы не являются работами по переустройству и (или) перепланировке.</w:t>
      </w: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 </w:t>
      </w: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bookmarkStart w:id="0" w:name="Par63"/>
      <w:bookmarkStart w:id="1" w:name="Par76"/>
      <w:bookmarkEnd w:id="0"/>
      <w:bookmarkEnd w:id="1"/>
      <w:r w:rsidRPr="003D6162">
        <w:rPr>
          <w:rFonts w:eastAsia="Times New Roman" w:cs="Times New Roman"/>
          <w:b/>
          <w:bCs/>
          <w:i/>
          <w:iCs/>
          <w:emboss w:val="0"/>
          <w:sz w:val="28"/>
          <w:szCs w:val="28"/>
          <w:lang w:eastAsia="ru-RU"/>
        </w:rPr>
        <w:t>Согласование (разрешение) местного исполнительного и распорядительного органа, а также разработка проектной документации </w:t>
      </w:r>
      <w:r w:rsidRPr="003D6162">
        <w:rPr>
          <w:rFonts w:eastAsia="Times New Roman" w:cs="Times New Roman"/>
          <w:emboss w:val="0"/>
          <w:sz w:val="28"/>
          <w:szCs w:val="28"/>
          <w:lang w:eastAsia="ru-RU"/>
        </w:rPr>
        <w:t>требуются для проведения следующих работ по переустройству и (или) перепланировке:</w:t>
      </w:r>
    </w:p>
    <w:p w:rsidR="005C7AC5" w:rsidRPr="003D6162" w:rsidRDefault="005C7AC5" w:rsidP="003D6162">
      <w:pPr>
        <w:numPr>
          <w:ilvl w:val="0"/>
          <w:numId w:val="2"/>
        </w:num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замена или перенос систем газоснабжения, центрального отопления, </w:t>
      </w:r>
      <w:proofErr w:type="spell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мусороудаления</w:t>
      </w:r>
      <w:proofErr w:type="spell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, </w:t>
      </w:r>
      <w:proofErr w:type="spell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газоудаления</w:t>
      </w:r>
      <w:proofErr w:type="spell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;</w:t>
      </w:r>
    </w:p>
    <w:p w:rsidR="005C7AC5" w:rsidRPr="003D6162" w:rsidRDefault="005C7AC5" w:rsidP="003D6162">
      <w:pPr>
        <w:numPr>
          <w:ilvl w:val="0"/>
          <w:numId w:val="2"/>
        </w:num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устройство </w:t>
      </w:r>
      <w:proofErr w:type="spell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гидр</w:t>
      </w:r>
      <w:proofErr w:type="gram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о</w:t>
      </w:r>
      <w:proofErr w:type="spell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-</w:t>
      </w:r>
      <w:proofErr w:type="gram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, </w:t>
      </w:r>
      <w:proofErr w:type="spell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паро</w:t>
      </w:r>
      <w:proofErr w:type="spell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-, тепло- и звукоизоляции;</w:t>
      </w:r>
    </w:p>
    <w:p w:rsidR="005C7AC5" w:rsidRPr="003D6162" w:rsidRDefault="005C7AC5" w:rsidP="003D6162">
      <w:pPr>
        <w:numPr>
          <w:ilvl w:val="0"/>
          <w:numId w:val="2"/>
        </w:num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изменения в несущих конструкциях.</w:t>
      </w:r>
    </w:p>
    <w:p w:rsidR="00C86B1F" w:rsidRDefault="00C86B1F" w:rsidP="003D6162">
      <w:pPr>
        <w:ind w:firstLine="0"/>
        <w:rPr>
          <w:rFonts w:eastAsia="Times New Roman" w:cs="Times New Roman"/>
          <w:b/>
          <w:bCs/>
          <w:i/>
          <w:iCs/>
          <w:emboss w:val="0"/>
          <w:sz w:val="28"/>
          <w:szCs w:val="28"/>
          <w:lang w:val="en-US" w:eastAsia="ru-RU"/>
        </w:rPr>
      </w:pP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b/>
          <w:bCs/>
          <w:i/>
          <w:iCs/>
          <w:emboss w:val="0"/>
          <w:sz w:val="28"/>
          <w:szCs w:val="28"/>
          <w:lang w:eastAsia="ru-RU"/>
        </w:rPr>
        <w:lastRenderedPageBreak/>
        <w:t>Согласование (разрешение) местного исполнительного и распорядительного органа без разработки проекта</w:t>
      </w:r>
      <w:r w:rsidRPr="003D6162">
        <w:rPr>
          <w:rFonts w:eastAsia="Times New Roman" w:cs="Times New Roman"/>
          <w:emboss w:val="0"/>
          <w:sz w:val="28"/>
          <w:szCs w:val="28"/>
          <w:lang w:eastAsia="ru-RU"/>
        </w:rPr>
        <w:t> требуется для проведения следующих работ по переустройству и (или) перепланировке:</w:t>
      </w:r>
    </w:p>
    <w:p w:rsidR="005C7AC5" w:rsidRPr="003D6162" w:rsidRDefault="005C7AC5" w:rsidP="003D6162">
      <w:pPr>
        <w:numPr>
          <w:ilvl w:val="0"/>
          <w:numId w:val="3"/>
        </w:num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изменение площади, количества жилых комнат и подсобных помещений в квартире за счет разборки существующих и (или) устройства новых перегородок;</w:t>
      </w:r>
    </w:p>
    <w:p w:rsidR="005C7AC5" w:rsidRPr="003D6162" w:rsidRDefault="005C7AC5" w:rsidP="003D6162">
      <w:pPr>
        <w:numPr>
          <w:ilvl w:val="0"/>
          <w:numId w:val="3"/>
        </w:num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изменение площади и количества помещений в изолированных нежилых помещениях за счет разборки существующих и (или) устройства новых перегородок;</w:t>
      </w:r>
    </w:p>
    <w:p w:rsidR="005C7AC5" w:rsidRPr="003D6162" w:rsidRDefault="005C7AC5" w:rsidP="003D6162">
      <w:pPr>
        <w:numPr>
          <w:ilvl w:val="0"/>
          <w:numId w:val="3"/>
        </w:num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устройство, увеличение проемов в ненесущих стенах и перегородках.</w:t>
      </w:r>
    </w:p>
    <w:p w:rsidR="00C86B1F" w:rsidRPr="00585E4E" w:rsidRDefault="00C86B1F" w:rsidP="003D6162">
      <w:pPr>
        <w:ind w:firstLine="0"/>
        <w:rPr>
          <w:rFonts w:eastAsia="Times New Roman" w:cs="Times New Roman"/>
          <w:b/>
          <w:bCs/>
          <w:emboss w:val="0"/>
          <w:color w:val="333333"/>
          <w:sz w:val="28"/>
          <w:szCs w:val="28"/>
          <w:lang w:eastAsia="ru-RU"/>
        </w:rPr>
      </w:pPr>
      <w:bookmarkStart w:id="2" w:name="Par86"/>
      <w:bookmarkEnd w:id="2"/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b/>
          <w:bCs/>
          <w:emboss w:val="0"/>
          <w:color w:val="333333"/>
          <w:sz w:val="28"/>
          <w:szCs w:val="28"/>
          <w:lang w:eastAsia="ru-RU"/>
        </w:rPr>
        <w:t>В каком порядке принимаются работы по переустройству и (или) перепланировке?</w:t>
      </w:r>
    </w:p>
    <w:p w:rsidR="005C7AC5" w:rsidRPr="003D6162" w:rsidRDefault="005C7AC5" w:rsidP="00C86B1F">
      <w:p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Завершение работ по переустройству и (или) перепланировке подтверждается актом приемки выполненных работ по переустройству и (или) перепланировке жилого помещения, нежилого помещения по </w:t>
      </w:r>
      <w:hyperlink r:id="rId9" w:history="1">
        <w:r w:rsidRPr="003D6162">
          <w:rPr>
            <w:rFonts w:eastAsia="Times New Roman" w:cs="Times New Roman"/>
            <w:emboss w:val="0"/>
            <w:color w:val="00000A"/>
            <w:sz w:val="28"/>
            <w:szCs w:val="28"/>
            <w:u w:val="single"/>
            <w:lang w:eastAsia="ru-RU"/>
          </w:rPr>
          <w:t>форме</w:t>
        </w:r>
      </w:hyperlink>
      <w:r w:rsidRPr="003D6162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,</w:t>
      </w: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 утверждаемой Министерством архитектуры и строительства Республики Беларусь.</w:t>
      </w:r>
    </w:p>
    <w:p w:rsidR="005C7AC5" w:rsidRPr="003D6162" w:rsidRDefault="005C7AC5" w:rsidP="00C86B1F">
      <w:p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proofErr w:type="gramStart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В состав приемочной комиссии входят подрядчик и (или) инициатор либо их представители, а </w:t>
      </w:r>
      <w:r w:rsidRPr="003D6162">
        <w:rPr>
          <w:rFonts w:eastAsia="Times New Roman" w:cs="Times New Roman"/>
          <w:b/>
          <w:bCs/>
          <w:emboss w:val="0"/>
          <w:color w:val="333333"/>
          <w:sz w:val="28"/>
          <w:szCs w:val="28"/>
          <w:lang w:eastAsia="ru-RU"/>
        </w:rPr>
        <w:t>также представители организации, осуществляющей эксплуатацию жилищного фонда и (или) предоставляющей жилищно-коммунальные услуги</w:t>
      </w: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, местного исполнительного и распорядительного органа, администрации парка на территории индустриального парка и при необходимости разработчик проектной документации и представитель организации, осуществляющей технический надзор.</w:t>
      </w:r>
      <w:proofErr w:type="gramEnd"/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 xml:space="preserve"> В состав приемочной комиссии по согласованию с другими организациями и органами государственного надзора могут быть дополнительно включены их представители.</w:t>
      </w: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 </w:t>
      </w: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i/>
          <w:iCs/>
          <w:emboss w:val="0"/>
          <w:sz w:val="28"/>
          <w:szCs w:val="28"/>
          <w:lang w:eastAsia="ru-RU"/>
        </w:rPr>
        <w:t>В состав приемочной комиссии в обязательном порядке должен входить председатель ТС как представитель организации, осуществляющей эксплуатацию жилищного фонда и (или) предоставляющей жилищно-коммунальные услуги.</w:t>
      </w:r>
    </w:p>
    <w:p w:rsidR="005C7AC5" w:rsidRPr="003D6162" w:rsidRDefault="005C7AC5" w:rsidP="003D6162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3D6162">
        <w:rPr>
          <w:rFonts w:eastAsia="Times New Roman" w:cs="Times New Roman"/>
          <w:emboss w:val="0"/>
          <w:color w:val="333333"/>
          <w:sz w:val="28"/>
          <w:szCs w:val="28"/>
          <w:lang w:eastAsia="ru-RU"/>
        </w:rPr>
        <w:t> </w:t>
      </w:r>
    </w:p>
    <w:p w:rsidR="00A151B0" w:rsidRDefault="00A151B0" w:rsidP="00A151B0">
      <w:pPr>
        <w:ind w:firstLine="709"/>
        <w:rPr>
          <w:emboss w:val="0"/>
          <w:sz w:val="28"/>
          <w:szCs w:val="28"/>
        </w:rPr>
      </w:pPr>
      <w:r w:rsidRPr="000C048E">
        <w:rPr>
          <w:rFonts w:eastAsia="Times New Roman" w:cs="Times New Roman"/>
          <w:b/>
          <w:emboss w:val="0"/>
          <w:color w:val="auto"/>
          <w:sz w:val="28"/>
          <w:szCs w:val="28"/>
          <w:lang w:eastAsia="ru-RU"/>
        </w:rPr>
        <w:t>Для подачи</w:t>
      </w: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 xml:space="preserve"> заявления необходимо обратиться в службу «одно окно» администрации </w:t>
      </w:r>
      <w:r w:rsidRPr="00E2682E">
        <w:rPr>
          <w:emboss w:val="0"/>
          <w:sz w:val="28"/>
          <w:szCs w:val="28"/>
        </w:rPr>
        <w:t>Ленинского района г. Бобруйска, ул. </w:t>
      </w:r>
      <w:proofErr w:type="gramStart"/>
      <w:r w:rsidRPr="00E2682E">
        <w:rPr>
          <w:emboss w:val="0"/>
          <w:sz w:val="28"/>
          <w:szCs w:val="28"/>
        </w:rPr>
        <w:t>Советская</w:t>
      </w:r>
      <w:proofErr w:type="gramEnd"/>
      <w:r w:rsidRPr="00E2682E">
        <w:rPr>
          <w:emboss w:val="0"/>
          <w:sz w:val="28"/>
          <w:szCs w:val="28"/>
        </w:rPr>
        <w:t xml:space="preserve">, д. 78, </w:t>
      </w:r>
    </w:p>
    <w:p w:rsidR="00A151B0" w:rsidRPr="00E2682E" w:rsidRDefault="00A151B0" w:rsidP="00A151B0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>
        <w:rPr>
          <w:emboss w:val="0"/>
          <w:sz w:val="28"/>
          <w:szCs w:val="28"/>
        </w:rPr>
        <w:t>к</w:t>
      </w:r>
      <w:r w:rsidRPr="00E2682E">
        <w:rPr>
          <w:emboss w:val="0"/>
          <w:sz w:val="28"/>
          <w:szCs w:val="28"/>
        </w:rPr>
        <w:t xml:space="preserve">абинеты 115, 116, 118. </w:t>
      </w:r>
    </w:p>
    <w:p w:rsidR="00A151B0" w:rsidRPr="00E2682E" w:rsidRDefault="00A151B0" w:rsidP="00A151B0">
      <w:pPr>
        <w:ind w:firstLine="0"/>
        <w:rPr>
          <w:rFonts w:eastAsia="Times New Roman" w:cs="Times New Roman"/>
          <w:b/>
          <w:emboss w:val="0"/>
          <w:color w:val="auto"/>
          <w:sz w:val="28"/>
          <w:szCs w:val="28"/>
          <w:lang w:eastAsia="ru-RU"/>
        </w:rPr>
      </w:pPr>
      <w:r w:rsidRPr="00E2682E">
        <w:rPr>
          <w:rFonts w:eastAsia="Times New Roman" w:cs="Times New Roman"/>
          <w:b/>
          <w:emboss w:val="0"/>
          <w:color w:val="auto"/>
          <w:sz w:val="28"/>
          <w:szCs w:val="28"/>
          <w:lang w:eastAsia="ru-RU"/>
        </w:rPr>
        <w:t>Режим работы службы:</w:t>
      </w:r>
    </w:p>
    <w:p w:rsidR="00A151B0" w:rsidRPr="00E2682E" w:rsidRDefault="00A151B0" w:rsidP="00A151B0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понедельник, суббота: 08.00 - 13.00 и 14.00-17.00</w:t>
      </w:r>
    </w:p>
    <w:p w:rsidR="00A151B0" w:rsidRPr="00E2682E" w:rsidRDefault="00A151B0" w:rsidP="00A151B0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 xml:space="preserve"> вторник, четверг, пятница: 08.00 - 18.00</w:t>
      </w:r>
    </w:p>
    <w:p w:rsidR="00A151B0" w:rsidRPr="00E2682E" w:rsidRDefault="00A151B0" w:rsidP="00A151B0">
      <w:pPr>
        <w:ind w:firstLine="0"/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среда: 08.00 - 20.00</w:t>
      </w:r>
      <w: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 xml:space="preserve">, </w:t>
      </w: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воскресенье – выходной. </w:t>
      </w:r>
    </w:p>
    <w:p w:rsidR="00A151B0" w:rsidRPr="00E2682E" w:rsidRDefault="00A151B0" w:rsidP="00A151B0">
      <w:pPr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</w:pP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Имеется возможность предварительной записи на прием по телефонам: </w:t>
      </w:r>
      <w:r w:rsidRPr="00E2682E">
        <w:rPr>
          <w:emboss w:val="0"/>
          <w:sz w:val="28"/>
          <w:szCs w:val="28"/>
        </w:rPr>
        <w:t>71 73 99, 76 52 46, 71 50 84</w:t>
      </w:r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 xml:space="preserve">  (</w:t>
      </w:r>
      <w:proofErr w:type="spellStart"/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пн-пт</w:t>
      </w:r>
      <w:proofErr w:type="spellEnd"/>
      <w:r w:rsidRPr="00E2682E">
        <w:rPr>
          <w:rFonts w:eastAsia="Times New Roman" w:cs="Times New Roman"/>
          <w:emboss w:val="0"/>
          <w:color w:val="auto"/>
          <w:sz w:val="28"/>
          <w:szCs w:val="28"/>
          <w:lang w:eastAsia="ru-RU"/>
        </w:rPr>
        <w:t>: 08.00 - 13.00 и 14.00 -17.00). </w:t>
      </w:r>
    </w:p>
    <w:p w:rsidR="00E2682E" w:rsidRDefault="00E2682E" w:rsidP="003D6162">
      <w:pPr>
        <w:ind w:firstLine="0"/>
        <w:rPr>
          <w:rFonts w:eastAsia="Times New Roman" w:cs="Times New Roman"/>
          <w:b/>
          <w:bCs/>
          <w:emboss w:val="0"/>
          <w:color w:val="333333"/>
          <w:sz w:val="28"/>
          <w:szCs w:val="28"/>
          <w:lang w:eastAsia="ru-RU"/>
        </w:rPr>
      </w:pPr>
    </w:p>
    <w:p w:rsidR="00E2682E" w:rsidRDefault="00E2682E" w:rsidP="003D6162">
      <w:pPr>
        <w:ind w:firstLine="0"/>
        <w:rPr>
          <w:rFonts w:eastAsia="Times New Roman" w:cs="Times New Roman"/>
          <w:b/>
          <w:bCs/>
          <w:emboss w:val="0"/>
          <w:color w:val="333333"/>
          <w:sz w:val="28"/>
          <w:szCs w:val="28"/>
          <w:lang w:eastAsia="ru-RU"/>
        </w:rPr>
      </w:pPr>
    </w:p>
    <w:p w:rsidR="00E2682E" w:rsidRDefault="00E2682E" w:rsidP="003D6162">
      <w:pPr>
        <w:ind w:firstLine="0"/>
        <w:rPr>
          <w:rFonts w:eastAsia="Times New Roman" w:cs="Times New Roman"/>
          <w:b/>
          <w:bCs/>
          <w:emboss w:val="0"/>
          <w:color w:val="333333"/>
          <w:sz w:val="28"/>
          <w:szCs w:val="28"/>
          <w:lang w:eastAsia="ru-RU"/>
        </w:rPr>
      </w:pPr>
    </w:p>
    <w:sectPr w:rsidR="00E2682E" w:rsidSect="003D6162">
      <w:pgSz w:w="11909" w:h="16838" w:code="9"/>
      <w:pgMar w:top="567" w:right="567" w:bottom="567" w:left="567" w:header="425" w:footer="6" w:gutter="0"/>
      <w:cols w:space="708"/>
      <w:noEndnote/>
      <w:titlePg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54AB"/>
    <w:multiLevelType w:val="multilevel"/>
    <w:tmpl w:val="C4CA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E76B24"/>
    <w:multiLevelType w:val="multilevel"/>
    <w:tmpl w:val="027E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B55F26"/>
    <w:multiLevelType w:val="multilevel"/>
    <w:tmpl w:val="FDBC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A62B11"/>
    <w:multiLevelType w:val="multilevel"/>
    <w:tmpl w:val="A7C84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5C7AC5"/>
    <w:rsid w:val="00095D43"/>
    <w:rsid w:val="000B70EE"/>
    <w:rsid w:val="000C048E"/>
    <w:rsid w:val="00174C38"/>
    <w:rsid w:val="001978F1"/>
    <w:rsid w:val="002C0A77"/>
    <w:rsid w:val="002F6BAA"/>
    <w:rsid w:val="003B14B6"/>
    <w:rsid w:val="003D6162"/>
    <w:rsid w:val="004636F0"/>
    <w:rsid w:val="00585E4E"/>
    <w:rsid w:val="005C7AC5"/>
    <w:rsid w:val="00601557"/>
    <w:rsid w:val="0063250C"/>
    <w:rsid w:val="0076746A"/>
    <w:rsid w:val="007946BE"/>
    <w:rsid w:val="009C1239"/>
    <w:rsid w:val="00A151B0"/>
    <w:rsid w:val="00AB794C"/>
    <w:rsid w:val="00BA41C6"/>
    <w:rsid w:val="00C57779"/>
    <w:rsid w:val="00C86B1F"/>
    <w:rsid w:val="00CA7401"/>
    <w:rsid w:val="00CB5068"/>
    <w:rsid w:val="00D25794"/>
    <w:rsid w:val="00D92DC9"/>
    <w:rsid w:val="00DF194A"/>
    <w:rsid w:val="00E2682E"/>
    <w:rsid w:val="00E54E94"/>
    <w:rsid w:val="00E70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46A"/>
    <w:pPr>
      <w:ind w:firstLine="708"/>
    </w:pPr>
    <w:rPr>
      <w:rFonts w:ascii="Times New Roman" w:hAnsi="Times New Roman"/>
      <w:emboss/>
      <w:color w:val="000000"/>
      <w:sz w:val="30"/>
      <w:szCs w:val="20"/>
    </w:rPr>
  </w:style>
  <w:style w:type="paragraph" w:styleId="2">
    <w:name w:val="heading 2"/>
    <w:basedOn w:val="a"/>
    <w:link w:val="20"/>
    <w:uiPriority w:val="9"/>
    <w:qFormat/>
    <w:rsid w:val="005C7AC5"/>
    <w:pPr>
      <w:spacing w:before="100" w:beforeAutospacing="1" w:after="100" w:afterAutospacing="1"/>
      <w:ind w:firstLine="0"/>
      <w:jc w:val="left"/>
      <w:outlineLvl w:val="1"/>
    </w:pPr>
    <w:rPr>
      <w:rFonts w:eastAsia="Times New Roman" w:cs="Times New Roman"/>
      <w:b/>
      <w:bCs/>
      <w:emboss w:val="0"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7A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7AC5"/>
    <w:pPr>
      <w:spacing w:before="100" w:beforeAutospacing="1" w:after="100" w:afterAutospacing="1"/>
      <w:ind w:firstLine="0"/>
      <w:jc w:val="left"/>
    </w:pPr>
    <w:rPr>
      <w:rFonts w:eastAsia="Times New Roman" w:cs="Times New Roman"/>
      <w:emboss w:val="0"/>
      <w:color w:val="auto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C7A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2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gjh.by/normativnye/26-postanovleniya-soveta-ministrov-respubliki-belarus" TargetMode="External"/><Relationship Id="rId3" Type="http://schemas.openxmlformats.org/officeDocument/2006/relationships/styles" Target="styles.xml"/><Relationship Id="rId7" Type="http://schemas.openxmlformats.org/officeDocument/2006/relationships/hyperlink" Target="http://mgjh.by/normativnye/26-postanovleniya-soveta-ministrov-respubliki-belar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i.by/docs/postanovlenie-28-01-2010-118-ob-utverzhdenii-obraztsov-pasporta-grazhdanina-respubliki-belarus-179950?a=a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95DA379800328B76A29AFAF433C60715FB73E7B357F6CE51F3E8EF8A32EB9B726C087B571BFAFA49E1E125950T4c7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F969D-E600-4E61-877B-33DCB368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Гриневецкая Светлана Витальевна</dc:creator>
  <cp:lastModifiedBy>Гриневецкая Светлана Витальевна</cp:lastModifiedBy>
  <cp:revision>5</cp:revision>
  <dcterms:created xsi:type="dcterms:W3CDTF">2024-02-25T15:57:00Z</dcterms:created>
  <dcterms:modified xsi:type="dcterms:W3CDTF">2026-01-25T13:17:00Z</dcterms:modified>
</cp:coreProperties>
</file>