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07" w:rsidRPr="00104E07" w:rsidRDefault="00104E07" w:rsidP="00A4457B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emboss w:val="0"/>
          <w:color w:val="auto"/>
          <w:kern w:val="36"/>
          <w:sz w:val="32"/>
          <w:szCs w:val="32"/>
          <w:lang w:eastAsia="ru-RU"/>
        </w:rPr>
      </w:pPr>
      <w:r w:rsidRPr="00104E07">
        <w:rPr>
          <w:rFonts w:eastAsia="Times New Roman" w:cs="Times New Roman"/>
          <w:b/>
          <w:bCs/>
          <w:emboss w:val="0"/>
          <w:color w:val="auto"/>
          <w:kern w:val="36"/>
          <w:sz w:val="32"/>
          <w:szCs w:val="32"/>
          <w:lang w:eastAsia="ru-RU"/>
        </w:rPr>
        <w:t>Ситуационная помощь инвалидам</w:t>
      </w:r>
    </w:p>
    <w:p w:rsidR="00104E07" w:rsidRPr="00104E07" w:rsidRDefault="00104E07" w:rsidP="00A4457B">
      <w:pPr>
        <w:spacing w:after="240"/>
        <w:ind w:left="-992" w:firstLine="0"/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</w:pPr>
      <w:proofErr w:type="gramStart"/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В целях реализации </w:t>
      </w:r>
      <w:hyperlink r:id="rId5" w:history="1">
        <w:r w:rsidRPr="00A4457B">
          <w:rPr>
            <w:rFonts w:eastAsia="Times New Roman" w:cs="Times New Roman"/>
            <w:b/>
            <w:bCs/>
            <w:emboss w:val="0"/>
            <w:color w:val="0000FF"/>
            <w:sz w:val="26"/>
            <w:szCs w:val="26"/>
            <w:u w:val="single"/>
            <w:lang w:eastAsia="ru-RU"/>
          </w:rPr>
          <w:t>Закона Республики Беларусь от 30 июня 2022 г. № 183-З «О правах инвалидов и их социальной интеграции»</w:t>
        </w:r>
      </w:hyperlink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, </w:t>
      </w:r>
      <w:hyperlink r:id="rId6" w:history="1">
        <w:r w:rsidRPr="00A4457B">
          <w:rPr>
            <w:rFonts w:eastAsia="Times New Roman" w:cs="Times New Roman"/>
            <w:b/>
            <w:bCs/>
            <w:emboss w:val="0"/>
            <w:color w:val="0000FF"/>
            <w:sz w:val="26"/>
            <w:szCs w:val="26"/>
            <w:u w:val="single"/>
            <w:lang w:eastAsia="ru-RU"/>
          </w:rPr>
          <w:t>постановления Совета Министров Республики Беларусь от 18 октября 2022 г. № 701 «Об изменении постановления Совета Министров Республики Беларусь от 13 июня 2017 г. № 451»</w:t>
        </w:r>
      </w:hyperlink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</w:t>
      </w:r>
      <w:proofErr w:type="gramEnd"/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уровня их доступности, утвержденных </w:t>
      </w:r>
      <w:hyperlink r:id="rId7" w:history="1">
        <w:r w:rsidRPr="00A4457B">
          <w:rPr>
            <w:rFonts w:eastAsia="Times New Roman" w:cs="Times New Roman"/>
            <w:b/>
            <w:bCs/>
            <w:emboss w:val="0"/>
            <w:color w:val="0000FF"/>
            <w:sz w:val="26"/>
            <w:szCs w:val="26"/>
            <w:u w:val="single"/>
            <w:lang w:eastAsia="ru-RU"/>
          </w:rPr>
          <w:t>постановлением Совета Министров Республики Беларусь от  21 ноября 2022 г. № 796</w:t>
        </w:r>
      </w:hyperlink>
      <w:r w:rsidR="00C528C5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, в администрации Ленинском районе г. Бобруйска разработан и утвержден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порядок оказания ситуационной помощи инвалидам работниками </w:t>
      </w:r>
      <w:r w:rsidR="00C528C5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службы «одно окно»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.</w:t>
      </w:r>
    </w:p>
    <w:p w:rsidR="00104E07" w:rsidRPr="00A4457B" w:rsidRDefault="00104E07" w:rsidP="00A4457B">
      <w:pPr>
        <w:spacing w:after="240"/>
        <w:ind w:left="-992" w:firstLine="0"/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</w:pP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Согласно указанному порядку, инвалиду, сопровождающему его лицу при необходимости посещения 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служб</w:t>
      </w:r>
      <w:r w:rsidR="00A4457B"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ы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«одно окно» администрации Ленинского района г.</w:t>
      </w:r>
      <w:r w:rsidR="00A4457B"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 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Бобруйска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(г. 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Бобруйск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, ул. </w:t>
      </w:r>
      <w:proofErr w:type="gramStart"/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Советская</w:t>
      </w:r>
      <w:proofErr w:type="gramEnd"/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, 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78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), с целью получения какой-либо услуги, предоставляемой 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службой «одно окно»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, </w:t>
      </w:r>
      <w:r w:rsidR="00A4457B"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необходимо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предварительно сообщить об этом работнику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службы «одно окно»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, при этом указав характер и объем требуемой ситуационной помощи.</w:t>
      </w:r>
    </w:p>
    <w:p w:rsidR="00104E07" w:rsidRPr="00104E07" w:rsidRDefault="00104E07" w:rsidP="00A4457B">
      <w:pPr>
        <w:spacing w:after="120"/>
        <w:ind w:left="-992" w:right="-282" w:firstLine="0"/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</w:pPr>
      <w:r w:rsidRPr="00104E07">
        <w:rPr>
          <w:rFonts w:eastAsia="Times New Roman" w:cs="Times New Roman"/>
          <w:b/>
          <w:bCs/>
          <w:emboss w:val="0"/>
          <w:color w:val="008000"/>
          <w:sz w:val="26"/>
          <w:szCs w:val="26"/>
          <w:lang w:eastAsia="ru-RU"/>
        </w:rPr>
        <w:t>Контактные номера телефонов работников</w:t>
      </w:r>
      <w:r w:rsidR="00A4457B" w:rsidRPr="00A4457B">
        <w:rPr>
          <w:rFonts w:eastAsia="Times New Roman" w:cs="Times New Roman"/>
          <w:b/>
          <w:bCs/>
          <w:emboss w:val="0"/>
          <w:color w:val="008000"/>
          <w:sz w:val="26"/>
          <w:szCs w:val="26"/>
          <w:lang w:eastAsia="ru-RU"/>
        </w:rPr>
        <w:t xml:space="preserve"> службы «одно окно»</w:t>
      </w:r>
      <w:r w:rsidRPr="00104E07">
        <w:rPr>
          <w:rFonts w:eastAsia="Times New Roman" w:cs="Times New Roman"/>
          <w:b/>
          <w:bCs/>
          <w:emboss w:val="0"/>
          <w:color w:val="008000"/>
          <w:sz w:val="26"/>
          <w:szCs w:val="26"/>
          <w:lang w:eastAsia="ru-RU"/>
        </w:rPr>
        <w:t>, за которыми закреплено оказание ситуационной помощи инвалидам:</w:t>
      </w:r>
    </w:p>
    <w:p w:rsidR="00C528C5" w:rsidRDefault="00C528C5" w:rsidP="00C528C5">
      <w:pPr>
        <w:spacing w:after="120"/>
        <w:ind w:left="-992" w:right="-284" w:firstLine="0"/>
        <w:jc w:val="left"/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</w:pPr>
      <w:proofErr w:type="spellStart"/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Дудникова</w:t>
      </w:r>
      <w:proofErr w:type="spellEnd"/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Вера Алексеевна, 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работник службы «одно окно» - 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8 (0225) 71 73 99, кабинет № 115</w:t>
      </w:r>
    </w:p>
    <w:p w:rsidR="00104E07" w:rsidRPr="00104E07" w:rsidRDefault="00C528C5" w:rsidP="00C528C5">
      <w:pPr>
        <w:spacing w:after="120"/>
        <w:ind w:left="-992" w:right="-284" w:firstLine="0"/>
        <w:jc w:val="left"/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</w:pP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</w:t>
      </w:r>
      <w:proofErr w:type="spellStart"/>
      <w:r w:rsidR="00104E07"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Рудько</w:t>
      </w:r>
      <w:proofErr w:type="spellEnd"/>
      <w:r w:rsidR="00104E07"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Наталья Владимировна</w:t>
      </w:r>
      <w:r w:rsidR="00104E07"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работник службы «одно окно» - </w:t>
      </w:r>
      <w:r w:rsidR="00104E07"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8 (0225) 76 52 46, кабинет № 116</w:t>
      </w:r>
    </w:p>
    <w:p w:rsidR="00104E07" w:rsidRPr="00104E07" w:rsidRDefault="00104E07" w:rsidP="00C528C5">
      <w:pPr>
        <w:spacing w:after="120"/>
        <w:ind w:left="-993" w:right="-282" w:firstLine="0"/>
        <w:jc w:val="left"/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</w:pPr>
      <w:proofErr w:type="spellStart"/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Бузова</w:t>
      </w:r>
      <w:proofErr w:type="spellEnd"/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Валентина Федоровна, </w:t>
      </w:r>
      <w:r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>работник службы «одно окно»</w:t>
      </w:r>
      <w:r w:rsidR="00A4457B" w:rsidRPr="00A4457B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- </w:t>
      </w:r>
      <w:r w:rsidRPr="00104E07">
        <w:rPr>
          <w:rFonts w:eastAsia="Times New Roman" w:cs="Times New Roman"/>
          <w:emboss w:val="0"/>
          <w:color w:val="auto"/>
          <w:sz w:val="26"/>
          <w:szCs w:val="26"/>
          <w:lang w:eastAsia="ru-RU"/>
        </w:rPr>
        <w:t xml:space="preserve"> 8 (0225) 71 50 84, кабинет № 118</w:t>
      </w:r>
    </w:p>
    <w:p w:rsidR="00D0548D" w:rsidRPr="00A4457B" w:rsidRDefault="00D84695" w:rsidP="00C528C5">
      <w:pPr>
        <w:rPr>
          <w:sz w:val="26"/>
          <w:szCs w:val="26"/>
        </w:rPr>
      </w:pPr>
    </w:p>
    <w:p w:rsidR="00104E07" w:rsidRDefault="00104E07"/>
    <w:p w:rsidR="00104E07" w:rsidRDefault="00104E07"/>
    <w:p w:rsidR="00104E07" w:rsidRDefault="00104E07"/>
    <w:p w:rsidR="00104E07" w:rsidRDefault="00104E07"/>
    <w:p w:rsidR="00A4457B" w:rsidRDefault="00A4457B"/>
    <w:p w:rsidR="00A4457B" w:rsidRDefault="00A4457B"/>
    <w:p w:rsidR="00A4457B" w:rsidRDefault="00A4457B"/>
    <w:p w:rsidR="00A4457B" w:rsidRDefault="00A4457B"/>
    <w:p w:rsidR="00A4457B" w:rsidRDefault="00A4457B"/>
    <w:p w:rsidR="00A4457B" w:rsidRDefault="00A4457B"/>
    <w:p w:rsidR="00A4457B" w:rsidRDefault="00A4457B"/>
    <w:p w:rsidR="00A4457B" w:rsidRDefault="00A4457B"/>
    <w:p w:rsidR="00A4457B" w:rsidRDefault="00A4457B"/>
    <w:sectPr w:rsidR="00A4457B" w:rsidSect="00D002D8">
      <w:pgSz w:w="11909" w:h="16838" w:code="9"/>
      <w:pgMar w:top="1134" w:right="567" w:bottom="709" w:left="1701" w:header="425" w:footer="6" w:gutter="0"/>
      <w:cols w:space="708"/>
      <w:noEndnote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44B"/>
    <w:multiLevelType w:val="multilevel"/>
    <w:tmpl w:val="1B922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B5145"/>
    <w:multiLevelType w:val="multilevel"/>
    <w:tmpl w:val="3174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3CBF"/>
    <w:multiLevelType w:val="multilevel"/>
    <w:tmpl w:val="5D2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47C53"/>
    <w:multiLevelType w:val="multilevel"/>
    <w:tmpl w:val="37BE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D1A0F"/>
    <w:multiLevelType w:val="multilevel"/>
    <w:tmpl w:val="BA36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B22D9"/>
    <w:multiLevelType w:val="multilevel"/>
    <w:tmpl w:val="32D0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25C3B"/>
    <w:multiLevelType w:val="hybridMultilevel"/>
    <w:tmpl w:val="AB60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05808"/>
    <w:multiLevelType w:val="multilevel"/>
    <w:tmpl w:val="03F88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A574F"/>
    <w:multiLevelType w:val="multilevel"/>
    <w:tmpl w:val="97AC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377C5"/>
    <w:multiLevelType w:val="multilevel"/>
    <w:tmpl w:val="0944B004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547A0820"/>
    <w:multiLevelType w:val="multilevel"/>
    <w:tmpl w:val="B986B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28ED"/>
    <w:multiLevelType w:val="multilevel"/>
    <w:tmpl w:val="950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E0FE1"/>
    <w:multiLevelType w:val="multilevel"/>
    <w:tmpl w:val="D0A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104E07"/>
    <w:rsid w:val="000B70EE"/>
    <w:rsid w:val="00104E07"/>
    <w:rsid w:val="00174C38"/>
    <w:rsid w:val="001978F1"/>
    <w:rsid w:val="002C0A77"/>
    <w:rsid w:val="002F636F"/>
    <w:rsid w:val="002F6BAA"/>
    <w:rsid w:val="003B14B6"/>
    <w:rsid w:val="004278E5"/>
    <w:rsid w:val="004636F0"/>
    <w:rsid w:val="00523E2E"/>
    <w:rsid w:val="00525CA5"/>
    <w:rsid w:val="00531E73"/>
    <w:rsid w:val="0059549E"/>
    <w:rsid w:val="00601557"/>
    <w:rsid w:val="0076746A"/>
    <w:rsid w:val="008E63B9"/>
    <w:rsid w:val="00A4457B"/>
    <w:rsid w:val="00AB794C"/>
    <w:rsid w:val="00BA41C6"/>
    <w:rsid w:val="00C528C5"/>
    <w:rsid w:val="00C57779"/>
    <w:rsid w:val="00CA7401"/>
    <w:rsid w:val="00CE0FFA"/>
    <w:rsid w:val="00D002D8"/>
    <w:rsid w:val="00D84695"/>
    <w:rsid w:val="00DF194A"/>
    <w:rsid w:val="00E5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A"/>
    <w:pPr>
      <w:ind w:firstLine="708"/>
    </w:pPr>
    <w:rPr>
      <w:rFonts w:ascii="Times New Roman" w:hAnsi="Times New Roman"/>
      <w:emboss/>
      <w:color w:val="000000"/>
      <w:sz w:val="30"/>
      <w:szCs w:val="20"/>
    </w:rPr>
  </w:style>
  <w:style w:type="paragraph" w:styleId="1">
    <w:name w:val="heading 1"/>
    <w:basedOn w:val="a"/>
    <w:link w:val="10"/>
    <w:uiPriority w:val="9"/>
    <w:qFormat/>
    <w:rsid w:val="00104E0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emboss w:val="0"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4E07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E07"/>
    <w:rPr>
      <w:color w:val="0000FF"/>
      <w:u w:val="single"/>
    </w:rPr>
  </w:style>
  <w:style w:type="paragraph" w:customStyle="1" w:styleId="newsaccentblock">
    <w:name w:val="news_accent_block"/>
    <w:basedOn w:val="a"/>
    <w:rsid w:val="00104E07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104E07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E07"/>
    <w:rPr>
      <w:b/>
      <w:bCs/>
    </w:rPr>
  </w:style>
  <w:style w:type="character" w:styleId="a6">
    <w:name w:val="Emphasis"/>
    <w:basedOn w:val="a0"/>
    <w:uiPriority w:val="20"/>
    <w:qFormat/>
    <w:rsid w:val="00104E0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E07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emboss w:val="0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E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4E07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emboss w:val="0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4E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E07"/>
    <w:rPr>
      <w:rFonts w:ascii="Tahoma" w:hAnsi="Tahoma" w:cs="Tahoma"/>
      <w:emboss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528C5"/>
    <w:pPr>
      <w:ind w:left="720"/>
      <w:contextualSpacing/>
    </w:pPr>
  </w:style>
  <w:style w:type="table" w:styleId="aa">
    <w:name w:val="Table Grid"/>
    <w:basedOn w:val="a1"/>
    <w:uiPriority w:val="59"/>
    <w:rsid w:val="00C528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5CA5"/>
    <w:rPr>
      <w:rFonts w:asciiTheme="majorHAnsi" w:eastAsiaTheme="majorEastAsia" w:hAnsiTheme="majorHAnsi" w:cstheme="majorBidi"/>
      <w:b/>
      <w:bCs/>
      <w:embos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5CA5"/>
    <w:rPr>
      <w:rFonts w:asciiTheme="majorHAnsi" w:eastAsiaTheme="majorEastAsia" w:hAnsiTheme="majorHAnsi" w:cstheme="majorBidi"/>
      <w:b/>
      <w:bCs/>
      <w:emboss/>
      <w:color w:val="4F81BD" w:themeColor="accent1"/>
      <w:sz w:val="30"/>
      <w:szCs w:val="20"/>
    </w:rPr>
  </w:style>
  <w:style w:type="paragraph" w:customStyle="1" w:styleId="default">
    <w:name w:val="default"/>
    <w:basedOn w:val="a"/>
    <w:rsid w:val="00525CA5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  <w:style w:type="paragraph" w:customStyle="1" w:styleId="11">
    <w:name w:val="1"/>
    <w:basedOn w:val="a"/>
    <w:rsid w:val="00525CA5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  <w:style w:type="paragraph" w:customStyle="1" w:styleId="5">
    <w:name w:val="5"/>
    <w:basedOn w:val="a"/>
    <w:rsid w:val="00525CA5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  <w:style w:type="character" w:customStyle="1" w:styleId="21">
    <w:name w:val="2"/>
    <w:basedOn w:val="a0"/>
    <w:rsid w:val="00525CA5"/>
  </w:style>
  <w:style w:type="paragraph" w:customStyle="1" w:styleId="300">
    <w:name w:val="30"/>
    <w:basedOn w:val="a"/>
    <w:rsid w:val="00525CA5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  <w:style w:type="paragraph" w:customStyle="1" w:styleId="has-white-color">
    <w:name w:val="has-white-color"/>
    <w:basedOn w:val="a"/>
    <w:rsid w:val="00525CA5"/>
    <w:pPr>
      <w:spacing w:before="100" w:beforeAutospacing="1" w:after="100" w:afterAutospacing="1"/>
      <w:ind w:firstLine="0"/>
      <w:jc w:val="left"/>
    </w:pPr>
    <w:rPr>
      <w:rFonts w:eastAsia="Times New Roman" w:cs="Times New Roman"/>
      <w:embos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648">
              <w:marLeft w:val="0"/>
              <w:marRight w:val="0"/>
              <w:marTop w:val="0"/>
              <w:marBottom w:val="0"/>
              <w:divBdr>
                <w:top w:val="none" w:sz="0" w:space="0" w:color="4496FF"/>
                <w:left w:val="none" w:sz="0" w:space="0" w:color="4496FF"/>
                <w:bottom w:val="none" w:sz="0" w:space="0" w:color="4496FF"/>
                <w:right w:val="none" w:sz="0" w:space="0" w:color="4496FF"/>
              </w:divBdr>
              <w:divsChild>
                <w:div w:id="9315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4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1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C22200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C22200701" TargetMode="External"/><Relationship Id="rId5" Type="http://schemas.openxmlformats.org/officeDocument/2006/relationships/hyperlink" Target="https://pravo.by/document/?guid=12551&amp;p0=H12200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4</cp:revision>
  <cp:lastPrinted>2023-06-28T16:52:00Z</cp:lastPrinted>
  <dcterms:created xsi:type="dcterms:W3CDTF">2023-06-23T10:31:00Z</dcterms:created>
  <dcterms:modified xsi:type="dcterms:W3CDTF">2023-06-29T05:40:00Z</dcterms:modified>
</cp:coreProperties>
</file>