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МОГИЛЕВСКИЙ ОБЛАСТНОЙ 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ГЛАВНОЕ УПРАВЛЕНИЕ ИДЕОЛОГИЧЕСКОЙ РАБОТЫ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642D8B" w:rsidRPr="00642D8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  <w:bookmarkStart w:id="0" w:name="_GoBack"/>
      <w:r w:rsidRPr="00642D8B">
        <w:rPr>
          <w:rFonts w:ascii="Times New Roman" w:eastAsia="Calibri" w:hAnsi="Times New Roman" w:cs="Times New Roman"/>
          <w:b/>
          <w:sz w:val="42"/>
          <w:szCs w:val="42"/>
        </w:rPr>
        <w:t>КОНСТИТУ</w:t>
      </w:r>
      <w:bookmarkEnd w:id="0"/>
      <w:r w:rsidRPr="00642D8B">
        <w:rPr>
          <w:rFonts w:ascii="Times New Roman" w:eastAsia="Calibri" w:hAnsi="Times New Roman" w:cs="Times New Roman"/>
          <w:b/>
          <w:sz w:val="42"/>
          <w:szCs w:val="42"/>
        </w:rPr>
        <w:t xml:space="preserve">ЦИЯ РЕСПУБЛИКИ БЕЛАРУСЬ – ПРАВОВОЙ ФУНДАМЕНТ ЕДИНСТВА </w:t>
      </w:r>
      <w:r>
        <w:rPr>
          <w:rFonts w:ascii="Times New Roman" w:eastAsia="Calibri" w:hAnsi="Times New Roman" w:cs="Times New Roman"/>
          <w:b/>
          <w:sz w:val="42"/>
          <w:szCs w:val="42"/>
        </w:rPr>
        <w:br/>
      </w:r>
      <w:r w:rsidRPr="00642D8B">
        <w:rPr>
          <w:rFonts w:ascii="Times New Roman" w:eastAsia="Calibri" w:hAnsi="Times New Roman" w:cs="Times New Roman"/>
          <w:b/>
          <w:sz w:val="42"/>
          <w:szCs w:val="42"/>
        </w:rPr>
        <w:t>И ПРОЦВЕТАНИЯ</w:t>
      </w:r>
    </w:p>
    <w:p w:rsidR="00CA7283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42"/>
          <w:szCs w:val="42"/>
        </w:rPr>
      </w:pPr>
      <w:r w:rsidRPr="00642D8B">
        <w:rPr>
          <w:rFonts w:ascii="Times New Roman" w:eastAsia="Calibri" w:hAnsi="Times New Roman" w:cs="Times New Roman"/>
          <w:b/>
          <w:sz w:val="42"/>
          <w:szCs w:val="42"/>
        </w:rPr>
        <w:t>БЕЛОРУССКОГО НАРОДА</w:t>
      </w:r>
    </w:p>
    <w:p w:rsidR="00642D8B" w:rsidRPr="00A056E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г. Могилев</w:t>
      </w:r>
    </w:p>
    <w:p w:rsidR="00CA7283" w:rsidRPr="00A056EB" w:rsidRDefault="00642D8B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март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567C54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CA7283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:rsidR="00CA7283" w:rsidRPr="00A056EB" w:rsidRDefault="00CA7283" w:rsidP="00CA728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CA7283" w:rsidRPr="00DE3D95" w:rsidTr="00CA7283">
        <w:tc>
          <w:tcPr>
            <w:tcW w:w="9956" w:type="dxa"/>
          </w:tcPr>
          <w:p w:rsidR="00CA7283" w:rsidRPr="00567C54" w:rsidRDefault="00642D8B" w:rsidP="00567C54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Конституция Республики Беларусь – правовой фундамент единства </w:t>
            </w:r>
            <w:r w:rsidR="00954DD3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и процветания белорусского народа </w:t>
            </w:r>
            <w:r w:rsidR="00567C54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</w:t>
            </w:r>
            <w:r w:rsidR="00CA7283" w:rsidRPr="00DE3D95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CA7283" w:rsidRPr="00A056EB" w:rsidTr="00CA7283">
        <w:tc>
          <w:tcPr>
            <w:tcW w:w="9956" w:type="dxa"/>
          </w:tcPr>
          <w:p w:rsidR="00CA7283" w:rsidRPr="009400E6" w:rsidRDefault="00CA7283" w:rsidP="00CA7283">
            <w:pPr>
              <w:pStyle w:val="a8"/>
              <w:numPr>
                <w:ilvl w:val="0"/>
                <w:numId w:val="2"/>
              </w:numPr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График 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встреч областных информационно-пропагандистских гру</w:t>
            </w:r>
            <w:proofErr w:type="gramStart"/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пп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в тр</w:t>
            </w:r>
            <w:proofErr w:type="gramEnd"/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удовых коллективах и с населением по месту жительства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в </w:t>
            </w:r>
            <w:r w:rsidR="00642D8B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марте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202</w:t>
            </w:r>
            <w:r w:rsidR="00567C54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5</w:t>
            </w:r>
            <w:r w:rsidRPr="00EF7746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года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</w:t>
            </w:r>
            <w:r w:rsidR="00642D8B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</w:t>
            </w:r>
            <w:r w:rsidR="00352F7E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                                   – </w:t>
            </w:r>
            <w:r w:rsidR="00085062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1</w:t>
            </w:r>
            <w:r w:rsidR="00954DD3"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  <w:t>4</w:t>
            </w:r>
          </w:p>
        </w:tc>
      </w:tr>
    </w:tbl>
    <w:p w:rsidR="00CA7283" w:rsidRPr="00A056EB" w:rsidRDefault="00CA7283" w:rsidP="00CA7283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bookmarkStart w:id="1" w:name="_Hlk193096822"/>
      <w:bookmarkStart w:id="2" w:name="_Hlk173940424"/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 xml:space="preserve">КОНСТИТУЦИЯ РЕСПУБЛИКИ БЕЛАРУСЬ – </w:t>
      </w:r>
      <w:r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ПРАВОВОЙ ФУНДАМЕНТ ЕДИНСТВА И ПРОЦВЕТАНИЯ</w:t>
      </w:r>
    </w:p>
    <w:p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БЕЛОРУССКОГО НАРОДА</w:t>
      </w:r>
    </w:p>
    <w:bookmarkEnd w:id="1"/>
    <w:p w:rsidR="00642D8B" w:rsidRPr="00642D8B" w:rsidRDefault="00642D8B" w:rsidP="00642D8B">
      <w:pPr>
        <w:spacing w:after="0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Материал подготовлен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Академией управления при Президенте Республики Беларусь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на основе информации </w:t>
      </w:r>
    </w:p>
    <w:p w:rsidR="00642D8B" w:rsidRPr="00642D8B" w:rsidRDefault="00642D8B" w:rsidP="00642D8B">
      <w:pPr>
        <w:widowControl w:val="0"/>
        <w:spacing w:after="0" w:line="280" w:lineRule="exact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 xml:space="preserve">Конституционного Суда Республики Беларусь, 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Национальной академии наук Беларуси,</w:t>
      </w:r>
    </w:p>
    <w:p w:rsidR="00642D8B" w:rsidRPr="00642D8B" w:rsidRDefault="00642D8B" w:rsidP="00642D8B">
      <w:pPr>
        <w:widowControl w:val="0"/>
        <w:spacing w:after="0" w:line="280" w:lineRule="exact"/>
        <w:ind w:left="-142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642D8B">
        <w:rPr>
          <w:rFonts w:ascii="Times New Roman" w:eastAsia="Calibri" w:hAnsi="Times New Roman" w:cs="Times New Roman"/>
          <w:i/>
          <w:sz w:val="24"/>
          <w:szCs w:val="24"/>
        </w:rPr>
        <w:t>информационного агентства ”</w:t>
      </w:r>
      <w:proofErr w:type="spellStart"/>
      <w:r w:rsidRPr="00642D8B">
        <w:rPr>
          <w:rFonts w:ascii="Times New Roman" w:eastAsia="Calibri" w:hAnsi="Times New Roman" w:cs="Times New Roman"/>
          <w:i/>
          <w:sz w:val="24"/>
          <w:szCs w:val="24"/>
        </w:rPr>
        <w:t>БелТА</w:t>
      </w:r>
      <w:proofErr w:type="spellEnd"/>
      <w:r w:rsidRPr="00642D8B">
        <w:rPr>
          <w:rFonts w:ascii="Times New Roman" w:eastAsia="Calibri" w:hAnsi="Times New Roman" w:cs="Times New Roman"/>
          <w:i/>
          <w:sz w:val="24"/>
          <w:szCs w:val="24"/>
        </w:rPr>
        <w:t>“,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4"/>
          <w:szCs w:val="24"/>
        </w:rPr>
        <w:t>издательского дома ”СБ. Беларусь сегодня“</w:t>
      </w:r>
    </w:p>
    <w:p w:rsidR="00642D8B" w:rsidRPr="00642D8B" w:rsidRDefault="00642D8B" w:rsidP="00642D8B">
      <w:pPr>
        <w:rPr>
          <w:rFonts w:ascii="Calibri" w:eastAsia="Calibri" w:hAnsi="Calibri" w:cs="Times New Roman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A39C9EC" wp14:editId="160467A9">
            <wp:extent cx="2667000" cy="1500188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1354" cy="1519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Чуть более трех десятилетий назад Основной Закон Республики Беларусь установил конституционные основы белорусского государства и общества, определив вектор политического, экономического и социального развития нашей молодой, но уже суверенной страны. Так начался отсчет нового исторического этапа современной Беларуси.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Наряду с этим, выступая связующей нитью между прошлым и будущим, Конституция олицетворяет непрерывность истории белорусского народа, вбирает в себя многовековый опыт развития правовых традиций и государственного строительства на нашей земле. </w:t>
      </w:r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”Пусть Беларусь и молодое государство, но белорусы – абсолютно зрелая нация. Оспорить этот статус невозможно. Как и то, что наша Конституция воплощает в себе достижения многих эпох“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, – особо подчеркнул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Президент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15 марта 2024 г. на встрече, приуроченной к 30-летию Конституции Беларуси.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Эффективность Конституции, действующей с изменениями и дополнениями, принятыми на республиканских референдумах, доказывает современная благополучная жизнь в суверенной стране.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2.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097ADD" wp14:editId="00BB3A2B">
            <wp:extent cx="2624667" cy="14763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2063" cy="149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История подготовки и принятия Конституции Республики Беларусь 1994 года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Появлению Основного Закона 1994 года предшествовали белорусские конституции советской эпохи 1919, 1927, 1937, 1978 г</w:t>
      </w:r>
      <w:r w:rsidRPr="00642D8B">
        <w:rPr>
          <w:rFonts w:ascii="Times New Roman" w:eastAsia="Calibri" w:hAnsi="Times New Roman" w:cs="Times New Roman"/>
          <w:sz w:val="30"/>
          <w:szCs w:val="30"/>
        </w:rPr>
        <w:t>г., которые заложили основы белорусской государственности, установили систему государственных органов, закрепили основные права и обязанности граждан.</w:t>
      </w:r>
    </w:p>
    <w:p w:rsidR="00642D8B" w:rsidRPr="00642D8B" w:rsidRDefault="00642D8B" w:rsidP="00642D8B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9B33AD8" wp14:editId="5BE5454A">
            <wp:extent cx="2794000" cy="15716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02587" cy="157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Принятие первой для территории белорусских земель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Конституции 3 февраля 1919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имело огромное историческое значение для будущей Республики Беларусь. Вместе с тем из всех советских конституций она была наиболее политизированной и лишала отдельных лиц и их группы ряда прав и свобод.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Вторая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11 апреля 1927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., сохранила в себе основные черты прошлой, однако была значительно расширена (состояла из 13 глав и 76 статей). Были внесены изменения в деятельность органов власти, изменена их структура, закреплялось равноправие четырех языков и др.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Согласно третьей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 xml:space="preserve">Конституции БССР </w:t>
      </w:r>
      <w:r w:rsidRPr="00642D8B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от </w:t>
      </w:r>
      <w:r w:rsidRPr="00642D8B">
        <w:rPr>
          <w:rFonts w:ascii="Times New Roman" w:eastAsia="Calibri" w:hAnsi="Times New Roman" w:cs="Times New Roman"/>
          <w:b/>
          <w:i/>
          <w:spacing w:val="-6"/>
          <w:sz w:val="28"/>
          <w:szCs w:val="28"/>
        </w:rPr>
        <w:t>19 февраля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1937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законодательная власть в республике перешла от Съезда К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П(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б)Б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>к Верховному Совету БССР, произошла либерализация избирательного права, допускалась частная собственность. Именно эта Конституция была признана самой демократичной.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Четвертая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Конституция БССР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, принятая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13 апреля 1978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., существенно отличалась от 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предыдущих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своей структурой – появились преамбула и разделы. Оговаривались новые формы народной демократии – референдумы и всенародные обсуждения.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На фоне распада Советского Союза и происходящих параллельно политических и социально-экономических преобразований в Беларуси возникла необходимость изменения конституционных основ государственного строя.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4.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9FFE8B" wp14:editId="65F4BD69">
            <wp:extent cx="2743200" cy="15430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55149" cy="154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 тому моменту, когда СССР официально прекратил существование, в Беларуси уже почти полтора года действовала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Декларация ”О государственном суверенитете Белорусской Советской Социалистической Республики“ </w:t>
      </w:r>
      <w:r w:rsidRPr="00642D8B">
        <w:rPr>
          <w:rFonts w:ascii="Times New Roman" w:eastAsia="Calibri" w:hAnsi="Times New Roman" w:cs="Times New Roman"/>
          <w:sz w:val="30"/>
          <w:szCs w:val="30"/>
        </w:rPr>
        <w:t>(далее – Декларация), ставшая позже прототипом Конституции Республики Беларусь. Документ провозглашал самостоятельность и полноту государственной власти республики в границах ее территории, правомочность ее законов, независимость республики во внешних отношениях. Однако Декларация была хороша только как временная мера.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 развалом СССР стало очевидно, что белорусам необходим Основной Закон, который определит государственный строй в новой стране, выстроит систему органов власти, определит их компетенцию, закрепит права и свободы граждан.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Над проектом Конституции 1994 года велась масштабная работа, которая растянулась на несколько лет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(1990–1994 гг.)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Главный вопрос заключался в том, какой быть молодой независимой республике: президентской или парламентской?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15 марта 1994 г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стало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одной из ключевых дат в истории суверенной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этот день была принята Конституция, которая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белорусской государственности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закрепила статус республики как унитарного демократического социального правового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, установила принципы демократического строя, приоритет прав и свобод человека.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5.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1357B5" wp14:editId="7618B08A">
            <wp:extent cx="2686050" cy="15109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4053" cy="152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Кроме того, Конституцией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 истории страны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 системе высших органов государственной власти был введен институт президентства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этом же году состоялись первые выборы Главы государства. С этого момента началась история независимой Беларуси, какой мы ее знаем сегодня: по-настоящему суверенного государства с самостоятельной внешней и внутренней политикой.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6.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C398CA7" wp14:editId="36D5B983">
            <wp:extent cx="2624667" cy="14763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2251" cy="14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этот документ заложил прочный правовой фундамент независимости, реализовал стремление белорусского народа быть полноправным хозяином на родной земле.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При этом за десятилетия Основной Закон пережил не одно изменение, каждый раз становясь зеркалом эпохи.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</w:p>
    <w:p w:rsidR="00642D8B" w:rsidRPr="00642D8B" w:rsidRDefault="00642D8B" w:rsidP="00B70A6A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bCs/>
          <w:sz w:val="30"/>
          <w:szCs w:val="30"/>
        </w:rPr>
        <w:t>Референдумы в Беларуси: вехи конституционного развития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Конституция 1994 года, будучи по своей сути антикризисной, не могла в полной мере обеспечить достаточный баланс интересов ветвей власти. Верховный Совет блокировал многие решения Президента страны, направленные на преодоление экономического кризиса. Все это обусловило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необходимость совершенствования и укрепления президентской формы правления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>, которая могла бы обеспечить сильную государственную власть и внутриполитическую стабильность.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первый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за годы независимости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референдум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(14 мая 1995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были вынесены жизненно важные для страны инициативы: о придании русскому языку, наряду с белорусским, статуса государственного; об изменении государственной символики; об экономической интеграции с </w:t>
      </w: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Российской Федерацией; о необходимости внесения изменений в Конституцию, которые предусматривают возможность досрочного прекращения полномочий Верховного Совета Президентом в случаях систематического или грубого нарушения Конституции.</w:t>
      </w:r>
      <w:proofErr w:type="gramEnd"/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7.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3A9E12" wp14:editId="23CEFD52">
            <wp:extent cx="2556933" cy="14382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83904" cy="1453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ходе всенародного голосования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инициативы Главы государства получили широкую поддержку общества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В голосовании на республиканском референдуме приняли участие 64,8% имевших на это право граждан. За внесение изменений в действующую Конституцию проголосовали 77,7% избирателей.</w:t>
      </w:r>
    </w:p>
    <w:p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В это время страна, переживавшая острый экономический кризис, вступила в полосу политического конфликта. Верховный Совет продолжал курс на монополизацию власти. Для выхода из сложившейся ситуации было принято решение снова напрямую обратиться к белорусскому народу, предложив власти и народу сообща решить назревшие проблемы развития общества.</w:t>
      </w:r>
    </w:p>
    <w:p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На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втором республиканском референдуме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(24 ноября 1996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Президентом Республики Беларусь было инициировано четыре вопроса: о внесении изменений и дополнений в Конституцию; о переносе Дня Независимости на 3 июля; о введении свободной, без ограничений, купли-продажи земель сельскохозяйственного назначения; об отмене смертной казни.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84,14% граждан, внесенных в списки для голосования.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результате голосования проект Основного Закона, предложенный </w:t>
      </w:r>
      <w:proofErr w:type="spell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А.Г.Лукашенко</w:t>
      </w:r>
      <w:proofErr w:type="spell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>, поддержали 70,45% от общего числа избирателей, проект Верховного Совета – лишь 7,9%.</w:t>
      </w: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B70A6A" w:rsidRPr="00642D8B" w:rsidRDefault="00B70A6A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Слайд 8.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D8F207" wp14:editId="5BC9DC12">
            <wp:extent cx="2641600" cy="148590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9481" cy="1495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 обновленном Основном Законе существенно изменились место и роль Президента Республики Беларусь в системе государственных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органов. Установление сильной президентской власти стало объективным ответом на вызовы того време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ни, которые испытывал народ Беларуси в период становления и развития суверенной государственности.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Фактически Конституция, изложенная в редакции 1996 года, стала документом, на десятилетия определившим вектор дальнейшего поступательного развития белорусского государства.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Так родилась президентская республика, которая позволила нашей стране добиться значительных успехов в социально-экономическом и общественно-политическом развитии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Курс Президента на построение сильного правового социального государства полностью оправдался и дал конкретные результаты. В первую очередь благодаря постоянному обращению Главы государства к народу по самым насущным вопросам.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Полное взаимопонимание между Главой государства и народом позволило Беларуси достигнуть существенных результатов в своем развитии: наша страна не только смогла отойти от пропасти, но и твердо встать на путь созидания, поступательного развития.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Дальнейшее устойчивое социально-экономическое развитие 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республики закрепил и обеспечил </w:t>
      </w:r>
      <w:r w:rsidRPr="00642D8B">
        <w:rPr>
          <w:rFonts w:ascii="Times New Roman" w:eastAsia="Calibri" w:hAnsi="Times New Roman" w:cs="Times New Roman"/>
          <w:b/>
          <w:spacing w:val="-4"/>
          <w:sz w:val="30"/>
          <w:szCs w:val="30"/>
        </w:rPr>
        <w:t>третий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b/>
          <w:spacing w:val="-4"/>
          <w:sz w:val="30"/>
          <w:szCs w:val="30"/>
        </w:rPr>
        <w:t>референдум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(17 октября 2004 г.)</w:t>
      </w:r>
      <w:r w:rsidRPr="00642D8B">
        <w:rPr>
          <w:rFonts w:ascii="Times New Roman" w:eastAsia="Calibri" w:hAnsi="Times New Roman" w:cs="Times New Roman"/>
          <w:spacing w:val="-4"/>
          <w:sz w:val="30"/>
          <w:szCs w:val="30"/>
        </w:rPr>
        <w:t>. Его итогом явилось исключение из части пе</w:t>
      </w:r>
      <w:r w:rsidRPr="00642D8B">
        <w:rPr>
          <w:rFonts w:ascii="Times New Roman" w:eastAsia="Calibri" w:hAnsi="Times New Roman" w:cs="Times New Roman"/>
          <w:sz w:val="30"/>
          <w:szCs w:val="30"/>
        </w:rPr>
        <w:t>рвой статьи 81 Конституции нормы о занятии одним и тем же лицом должности Президента Республики Беларусь не более двух сроков.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9.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A0C7D19" wp14:editId="7C280AC2">
            <wp:extent cx="2522794" cy="1419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552" cy="143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lastRenderedPageBreak/>
        <w:t xml:space="preserve">По данным Центризбиркома, в голосовании приняли участие 90,28% граждан, внесенных в списки для голосования. Решение по вынесенному на плебисцит вопросу поддержали </w:t>
      </w:r>
      <w:r w:rsidRPr="00642D8B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79,42%</w:t>
      </w:r>
      <w:r w:rsidRPr="00642D8B">
        <w:rPr>
          <w:rFonts w:ascii="Times New Roman" w:eastAsia="Calibri" w:hAnsi="Times New Roman" w:cs="Times New Roman"/>
          <w:i/>
          <w:iCs/>
          <w:sz w:val="28"/>
          <w:szCs w:val="28"/>
        </w:rPr>
        <w:t xml:space="preserve"> из них.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Прошедший всенародный плебисцит сплотил белорусское общество, а работа президентской власти получила наивысшую оценку наших граждан. Третий республиканский референдум прочно закрепили курс, проводимый руководством республики.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Очередную проверку на зрелость наша страна прошла в 2020 году. 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>Проверка, которую белорусы прошли с достоинством, продемонстрировала единство, стойкость и небезразличие к будуще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му своего государства. Благодаря несгибаемой воле белорусского лидера </w:t>
      </w:r>
      <w:proofErr w:type="spellStart"/>
      <w:r w:rsidRPr="00642D8B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удалось отстоять суверенитет, мир и спокойствие в стране.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А одновременно и современные геополитические вызовы, ставшие вновь острыми проблемы мира и гражданского согласия, обострившиеся вопросы обеспечения национальной безопасности и укрепления суверенитета – все они объективно потребовали конституционных преобразований.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Основной Закон Беларуси был существенно обновлен в результате проведения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четвертого референдума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(27 февраля 2022 г.)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10.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731BD26" wp14:editId="3A321A45">
            <wp:extent cx="2455333" cy="1381125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1712" cy="139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В голосовании на республиканском референдуме приняли участие 78,63% от числа граждан, внесенных в списки для голосования.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За принятие изменения и дополнения Конституции Республики Беларусь проголосовало 82,86% избирателей </w:t>
      </w:r>
      <w:proofErr w:type="gramStart"/>
      <w:r w:rsidRPr="00642D8B">
        <w:rPr>
          <w:rFonts w:ascii="Times New Roman" w:eastAsia="Calibri" w:hAnsi="Times New Roman" w:cs="Times New Roman"/>
          <w:i/>
          <w:sz w:val="28"/>
          <w:szCs w:val="28"/>
        </w:rPr>
        <w:t>от</w:t>
      </w:r>
      <w:proofErr w:type="gramEnd"/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принявших участие в голосовании.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По результатам референдума скорректированы преамбула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br/>
        <w:t>и 85 статей Конституции, включено 11 новых статей, исключены – 2. Конституция дополнена новой главой – ”Всебелорусское народное собрание“.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Символично, что обновленный Основной Закон страны вступил в силу 15 марта 2022 г. – в День Конституции Республики Беларусь.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gramStart"/>
      <w:r w:rsidRPr="00642D8B">
        <w:rPr>
          <w:rFonts w:ascii="Times New Roman" w:eastAsia="Calibri" w:hAnsi="Times New Roman" w:cs="Times New Roman"/>
          <w:sz w:val="30"/>
          <w:szCs w:val="30"/>
        </w:rPr>
        <w:t>Изменения</w:t>
      </w:r>
      <w:proofErr w:type="gramEnd"/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прежде всего затронули вопросы государственного устройства суверенной Беларуси. Были сформулированы нормы, определяющие статус, порядок формирования и полномочия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Всебелорусского народного собрания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(далее – ВНС, Собрание)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 как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высшего представительного органа народовластия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В него вошли Президент, представители законодательной, исполнительной и судебной власти, местных Советов депутатов, гражданского общества. 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В связи с перераспределением полномочий на Всебелорусское народное собрание возложен ряд важнейших функций. В их числе: определять стратегическое направление развития общества и государства, обеспечивать незыблемость конституционного стоя, обеспечивать преемственность поколений, гражданское согласие в обществе и др.</w:t>
      </w:r>
    </w:p>
    <w:p w:rsidR="00642D8B" w:rsidRPr="00642D8B" w:rsidRDefault="00642D8B" w:rsidP="00642D8B">
      <w:pPr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11.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F269D23" wp14:editId="776719E8">
            <wp:extent cx="2607733" cy="146685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27877" cy="147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25 апреля 2024 г. на седьмом Всебелорусском народном собрании (в новом, конституционном стату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се) были утверждены Концепция национальной безопасности и Военная доктрина Республики Беларусь.</w:t>
      </w:r>
    </w:p>
    <w:p w:rsidR="00642D8B" w:rsidRPr="00642D8B" w:rsidRDefault="00642D8B" w:rsidP="00642D8B">
      <w:pPr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Новации в части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перераспределения полномочий между Президентом, Парламентом, Правительством </w:t>
      </w:r>
      <w:r w:rsidRPr="00642D8B">
        <w:rPr>
          <w:rFonts w:ascii="Times New Roman" w:eastAsia="Calibri" w:hAnsi="Times New Roman" w:cs="Times New Roman"/>
          <w:sz w:val="30"/>
          <w:szCs w:val="30"/>
        </w:rPr>
        <w:t>способствуют более эффективной работе системы государственного управления.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В определенной мере ограничены полномочия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Президента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в законотворческом процессе – исключено право Главы государства издавать декреты как законодательные акты. </w:t>
      </w: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Правительство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 xml:space="preserve"> наделено дополнительными полномочиями в сферах науки и инноваций, государственно-частного партнерства, усилена роль Правительства в управлении бюджетно-финансовой сферой государства. Расширены 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полномочия </w:t>
      </w:r>
      <w:r w:rsidRPr="00642D8B">
        <w:rPr>
          <w:rFonts w:ascii="Times New Roman" w:eastAsia="Calibri" w:hAnsi="Times New Roman" w:cs="Times New Roman"/>
          <w:b/>
          <w:i/>
          <w:spacing w:val="-2"/>
          <w:sz w:val="28"/>
          <w:szCs w:val="28"/>
        </w:rPr>
        <w:t>Парламента</w:t>
      </w:r>
      <w:r w:rsidRPr="00642D8B">
        <w:rPr>
          <w:rFonts w:ascii="Times New Roman" w:eastAsia="Calibri" w:hAnsi="Times New Roman" w:cs="Times New Roman"/>
          <w:i/>
          <w:spacing w:val="-2"/>
          <w:sz w:val="28"/>
          <w:szCs w:val="28"/>
        </w:rPr>
        <w:t xml:space="preserve"> в решении кадровых вопросов и осуществлении контрольных функ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ций.</w:t>
      </w:r>
    </w:p>
    <w:p w:rsidR="00642D8B" w:rsidRPr="00642D8B" w:rsidRDefault="00642D8B" w:rsidP="00642D8B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proofErr w:type="gramStart"/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>Логичным продолжением</w:t>
      </w:r>
      <w:proofErr w:type="gramEnd"/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заложенных в Конституции принципов 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стало принятие Указа Президента Республики Беларусь </w:t>
      </w:r>
      <w:r w:rsidRPr="00642D8B">
        <w:rPr>
          <w:rFonts w:ascii="Times New Roman" w:eastAsia="Times New Roman" w:hAnsi="Times New Roman" w:cs="Times New Roman"/>
          <w:bCs/>
          <w:spacing w:val="-8"/>
          <w:sz w:val="30"/>
          <w:szCs w:val="30"/>
          <w:lang w:eastAsia="ru-RU"/>
        </w:rPr>
        <w:t>от 21 февраля 2025 г. № 74</w:t>
      </w:r>
      <w:r w:rsidRPr="00642D8B">
        <w:rPr>
          <w:rFonts w:ascii="Times New Roman" w:eastAsia="Times New Roman" w:hAnsi="Times New Roman" w:cs="Times New Roman"/>
          <w:spacing w:val="-8"/>
          <w:sz w:val="30"/>
          <w:szCs w:val="30"/>
          <w:lang w:eastAsia="ru-RU"/>
        </w:rPr>
        <w:t xml:space="preserve"> «Об усилении роли председателей исполн</w:t>
      </w:r>
      <w:r w:rsidRPr="00642D8B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ительных комитетов базового уровня в развитии регионов». </w:t>
      </w: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z w:val="28"/>
          <w:szCs w:val="28"/>
        </w:rPr>
        <w:t>Документом расширены полномочия исполкомов базового уровня по нескольким направлениям: кадровая политика, деятельность организаций и предприятий, финансовые возможности для развития регионов.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 обновленном Основном законе получили развитие конституционные положения о социальном характере белорусского государства. По-прежнему приоритетом является идея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социального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по обеспечению достойного уровня и качества жизни, сохранению и укреплению здоровья граждан, защите интересов простых граждан, поддержке тех, кто оказался в сложной жизненной ситуации.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12.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959E373" wp14:editId="18778A85">
            <wp:extent cx="2556933" cy="143827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75955" cy="144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Вместе с тем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каждому предоставлена возможность созидать и создавать свое благополучие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Подразумевается, что усилия по достижению благополучия должны прилагать и жители нашей страны, а не только государство. Положениями обновленной Конституции </w:t>
      </w:r>
      <w:r w:rsidRPr="00642D8B">
        <w:rPr>
          <w:rFonts w:ascii="Times New Roman" w:eastAsia="Calibri" w:hAnsi="Times New Roman" w:cs="Times New Roman"/>
          <w:spacing w:val="-2"/>
          <w:sz w:val="30"/>
          <w:szCs w:val="30"/>
        </w:rPr>
        <w:t>установлено, что каждый должен проявлять социальную ответственность, вносить посильный вклад в развитие общества 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государства.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Подчеркивает прогрессивный характер Основного Закона страны наличие прав человека нового поколения. В частности, с развитием информатизации и других явлений цифровой эпохи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государство должно создавать условия для защиты персональных данных граждан и гарантировать безопасность личности и общества при их использовании</w:t>
      </w:r>
      <w:r w:rsidRPr="00642D8B">
        <w:rPr>
          <w:rFonts w:ascii="Times New Roman" w:eastAsia="Calibri" w:hAnsi="Times New Roman" w:cs="Times New Roman"/>
          <w:sz w:val="30"/>
          <w:szCs w:val="30"/>
        </w:rPr>
        <w:t>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13.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D09DEB1" wp14:editId="3EB105FE">
            <wp:extent cx="2709333" cy="1524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7383" cy="1539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Впервые в истории Беларуси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 важной нормой стало введение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института индивидуальной конституционной жалобы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Раньше подать конституционную жалобу можно было только опосредовано – </w:t>
      </w: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через уполномоченных субъектов. Право на прямое обращение в Конституционный Суд имеет важнейшее значение в укреплении гарантий судебной защиты прав и свобод граждан.</w:t>
      </w:r>
    </w:p>
    <w:p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70A6A" w:rsidRDefault="00B70A6A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642D8B" w:rsidRPr="00642D8B" w:rsidRDefault="00642D8B" w:rsidP="00642D8B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:rsidR="00642D8B" w:rsidRPr="00642D8B" w:rsidRDefault="00642D8B" w:rsidP="00642D8B">
      <w:pPr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642D8B">
        <w:rPr>
          <w:rFonts w:ascii="Times New Roman" w:eastAsia="Calibri" w:hAnsi="Times New Roman" w:cs="Times New Roman"/>
          <w:i/>
          <w:spacing w:val="-4"/>
          <w:sz w:val="28"/>
          <w:szCs w:val="28"/>
        </w:rPr>
        <w:t>Первая индивидуальная конституционная жалоба была рассмотрена Конституционным судом 30 января 2025 г</w:t>
      </w:r>
      <w:r w:rsidRPr="00642D8B">
        <w:rPr>
          <w:rFonts w:ascii="Times New Roman" w:eastAsia="Calibri" w:hAnsi="Times New Roman" w:cs="Times New Roman"/>
          <w:i/>
          <w:sz w:val="28"/>
          <w:szCs w:val="28"/>
        </w:rPr>
        <w:t>. Решение по жалобе будет принято в ближайшее время.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Закрепление в Основном Законе понятия ”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брак как союз женщины и мужчины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>“ – ответ на современные угрозы и забота о будущем страны. В наших традициях и исконных ценностях заложено классическое понимание семьи, в которой есть родители и дети. Продолжение такого уклада – вопрос сохранения нашей страны. Разложение института традиционной семьи и насаждение в сознании современной молодежи искаженных неолиберальных представлений о браке является демографической миной. Ведь происходящая трансформация института семьи сопровождается изменением всей системы ценностей, места семьи в этой системе, характера основных функций семьи и т.д.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14.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3FA503" wp14:editId="2CAA1F5C">
            <wp:extent cx="2607733" cy="1466850"/>
            <wp:effectExtent l="0" t="0" r="254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18662" cy="1472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Таким образом, проведение республиканского референдума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 xml:space="preserve">в 2022 году и обновление Конституции – это ответ общества на возникающие на нашем пути вызовы и угрозы.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Подводя итог нашему разговору,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выделим пять позиций, о которых нужно помнить, когда речь заходит об Основном законе Республики Беларусь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: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1. Это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по-настоящему народный документ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В западных странах таковым Основной Закон считается, если он принят парламентом. Белорусы пошли дальше и приняли свою Конституцию на общенациональном референдуме, которому, напомним, предшествовало активное общественное обсуждение.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2. Действующая Конституция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символизирует динамизм развития страны</w:t>
      </w: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. Каждая статья Основного Закона отражает суть и </w:t>
      </w:r>
      <w:r w:rsidRPr="00642D8B">
        <w:rPr>
          <w:rFonts w:ascii="Times New Roman" w:eastAsia="Calibri" w:hAnsi="Times New Roman" w:cs="Times New Roman"/>
          <w:sz w:val="30"/>
          <w:szCs w:val="30"/>
        </w:rPr>
        <w:lastRenderedPageBreak/>
        <w:t>дух времени. Белорусская Конституция современна, актуальна и отвечает вызовам времени.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3. Нынешняя Конституция – это нацеленность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 xml:space="preserve">на высокую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политическую и гражданскую культуру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 xml:space="preserve"> белорусов, глубокое понимание происходящих в мире и стране процессов. 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4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 xml:space="preserve">4. Основной Закон – это </w:t>
      </w:r>
      <w:r w:rsidRPr="00642D8B">
        <w:rPr>
          <w:rFonts w:ascii="Times New Roman" w:eastAsia="Calibri" w:hAnsi="Times New Roman" w:cs="Times New Roman"/>
          <w:b/>
          <w:spacing w:val="4"/>
          <w:sz w:val="30"/>
          <w:szCs w:val="30"/>
        </w:rPr>
        <w:t>правило жизни для всей страны</w:t>
      </w: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. Мы живем в едином правовом, политическом, культурном пространстве. Защищаем и укрепляем разделяемые всеми белорусами идеалы и ценности. Строим планы на успешное будущее для нас и наших детей.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pacing w:val="4"/>
          <w:sz w:val="30"/>
          <w:szCs w:val="30"/>
        </w:rPr>
        <w:t>5. 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Наша Конституция – это </w:t>
      </w:r>
      <w:r w:rsidRPr="00642D8B">
        <w:rPr>
          <w:rFonts w:ascii="Times New Roman" w:eastAsia="Calibri" w:hAnsi="Times New Roman" w:cs="Times New Roman"/>
          <w:b/>
          <w:spacing w:val="-6"/>
          <w:sz w:val="30"/>
          <w:szCs w:val="30"/>
        </w:rPr>
        <w:t>документ, воплощающий преемственность</w:t>
      </w:r>
      <w:r w:rsidRPr="00642D8B">
        <w:rPr>
          <w:rFonts w:ascii="Times New Roman" w:eastAsia="Calibri" w:hAnsi="Times New Roman" w:cs="Times New Roman"/>
          <w:spacing w:val="-6"/>
          <w:sz w:val="30"/>
          <w:szCs w:val="30"/>
        </w:rPr>
        <w:t xml:space="preserve"> </w:t>
      </w:r>
      <w:r w:rsidRPr="00642D8B">
        <w:rPr>
          <w:rFonts w:ascii="Times New Roman" w:eastAsia="Calibri" w:hAnsi="Times New Roman" w:cs="Times New Roman"/>
          <w:spacing w:val="2"/>
          <w:sz w:val="30"/>
          <w:szCs w:val="30"/>
        </w:rPr>
        <w:t>и связь всех исторических и национальных форм белорусской государственнос</w:t>
      </w:r>
      <w:r w:rsidRPr="00642D8B">
        <w:rPr>
          <w:rFonts w:ascii="Times New Roman" w:eastAsia="Calibri" w:hAnsi="Times New Roman" w:cs="Times New Roman"/>
          <w:sz w:val="30"/>
          <w:szCs w:val="30"/>
        </w:rPr>
        <w:t>ти.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sz w:val="30"/>
          <w:szCs w:val="30"/>
        </w:rPr>
        <w:t>****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Конституция Республики Беларусь – это фундамент государства, обеспечивающий стабильность конституционного строя, безопасность и поступательное развитие общества.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 xml:space="preserve">Проведенный 27 февраля 2022 г. республиканский референдум убедительно показал, что </w:t>
      </w:r>
      <w:r w:rsidRPr="00642D8B">
        <w:rPr>
          <w:rFonts w:ascii="Times New Roman" w:eastAsia="Calibri" w:hAnsi="Times New Roman" w:cs="Times New Roman"/>
          <w:b/>
          <w:sz w:val="30"/>
          <w:szCs w:val="30"/>
        </w:rPr>
        <w:t>белорусский народ является истинным хозяином своей судьбы</w:t>
      </w:r>
      <w:r w:rsidRPr="00642D8B">
        <w:rPr>
          <w:rFonts w:ascii="Times New Roman" w:eastAsia="Calibri" w:hAnsi="Times New Roman" w:cs="Times New Roman"/>
          <w:sz w:val="30"/>
          <w:szCs w:val="30"/>
        </w:rPr>
        <w:t>. А принятие обновленной Конституции Республики Беларусь – свидетельство проявления воли народа сохранить социально-экономическую модель развития, укрепить государственный суверенитет, защитить национальную идентичность.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sz w:val="30"/>
          <w:szCs w:val="30"/>
        </w:rPr>
        <w:t>Слайд 15.</w:t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81D9E7" wp14:editId="31911F5A">
            <wp:extent cx="2628900" cy="1478756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59194" cy="149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42D8B" w:rsidRPr="00642D8B" w:rsidRDefault="00642D8B" w:rsidP="00642D8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”Беспрецедентное доверие граждан Беларуси политической системе дало возможность построить стабильное и независимое государство. А закрепленные в Основном Законе фундаментальные ценности, такие как социальная справедливость, традиционная семья, </w:t>
      </w:r>
      <w:proofErr w:type="gramStart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>историческая</w:t>
      </w:r>
      <w:proofErr w:type="gramEnd"/>
      <w:r w:rsidRPr="00642D8B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правда, являются для нас верными ориентирами, помогающими преодолевать современные вызовы и уверенно смотреть в будущее“</w:t>
      </w:r>
      <w:r w:rsidRPr="00642D8B">
        <w:rPr>
          <w:rFonts w:ascii="Times New Roman" w:eastAsia="Calibri" w:hAnsi="Times New Roman" w:cs="Times New Roman"/>
          <w:sz w:val="30"/>
          <w:szCs w:val="30"/>
        </w:rPr>
        <w:t>, – подчеркнул Глава государства</w:t>
      </w:r>
      <w:r w:rsidRPr="00642D8B">
        <w:rPr>
          <w:rFonts w:ascii="Times New Roman" w:eastAsia="Calibri" w:hAnsi="Times New Roman" w:cs="Times New Roman"/>
          <w:sz w:val="30"/>
          <w:szCs w:val="30"/>
        </w:rPr>
        <w:br/>
        <w:t>15 марта 2024 г. в поздравлении с Днем Конституции.</w:t>
      </w:r>
    </w:p>
    <w:p w:rsidR="0063675E" w:rsidRDefault="0063675E">
      <w:pPr>
        <w:rPr>
          <w:rFonts w:ascii="Times New Roman" w:eastAsia="Calibri" w:hAnsi="Times New Roman" w:cs="Times New Roman"/>
          <w:b/>
          <w:bCs/>
          <w:sz w:val="30"/>
          <w:szCs w:val="30"/>
        </w:rPr>
      </w:pPr>
      <w:r>
        <w:rPr>
          <w:rFonts w:ascii="Times New Roman" w:eastAsia="Calibri" w:hAnsi="Times New Roman" w:cs="Times New Roman"/>
          <w:b/>
          <w:bCs/>
          <w:sz w:val="30"/>
          <w:szCs w:val="30"/>
        </w:rPr>
        <w:lastRenderedPageBreak/>
        <w:br w:type="page"/>
      </w:r>
    </w:p>
    <w:tbl>
      <w:tblPr>
        <w:tblW w:w="10466" w:type="dxa"/>
        <w:jc w:val="center"/>
        <w:tblLook w:val="04A0" w:firstRow="1" w:lastRow="0" w:firstColumn="1" w:lastColumn="0" w:noHBand="0" w:noVBand="1"/>
      </w:tblPr>
      <w:tblGrid>
        <w:gridCol w:w="5595"/>
        <w:gridCol w:w="4871"/>
      </w:tblGrid>
      <w:tr w:rsidR="00B70A6A" w:rsidRPr="00D76DE4" w:rsidTr="00F71010">
        <w:trPr>
          <w:jc w:val="center"/>
        </w:trPr>
        <w:tc>
          <w:tcPr>
            <w:tcW w:w="5595" w:type="dxa"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810" w:right="-200"/>
              <w:jc w:val="both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  <w:bookmarkStart w:id="3" w:name="_Hlk190689554"/>
            <w:bookmarkEnd w:id="2"/>
          </w:p>
        </w:tc>
        <w:tc>
          <w:tcPr>
            <w:tcW w:w="4871" w:type="dxa"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УТВЕРЖДАЮ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111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Председатель Могилевского областного исполнительного комитета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____________</w:t>
            </w:r>
            <w:proofErr w:type="spellStart"/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>А.М.Исаченко</w:t>
            </w:r>
            <w:proofErr w:type="spellEnd"/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30" w:right="-200"/>
              <w:jc w:val="both"/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«___» </w:t>
            </w:r>
            <w:r>
              <w:rPr>
                <w:rFonts w:ascii="Times New Roman" w:eastAsia="SimSun" w:hAnsi="Times New Roman" w:cs="Times New Roman"/>
                <w:sz w:val="30"/>
                <w:szCs w:val="30"/>
                <w:lang w:val="be-BY" w:eastAsia="ru-RU"/>
              </w:rPr>
              <w:t>март</w:t>
            </w:r>
            <w:r w:rsidRPr="00D76DE4">
              <w:rPr>
                <w:rFonts w:ascii="Times New Roman" w:eastAsia="SimSun" w:hAnsi="Times New Roman" w:cs="Times New Roman"/>
                <w:sz w:val="30"/>
                <w:szCs w:val="30"/>
                <w:lang w:eastAsia="ru-RU"/>
              </w:rPr>
              <w:t xml:space="preserve"> 2025 г.</w:t>
            </w:r>
          </w:p>
          <w:p w:rsidR="00B70A6A" w:rsidRPr="00D76DE4" w:rsidRDefault="00B70A6A" w:rsidP="00F71010">
            <w:pP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30"/>
                <w:szCs w:val="30"/>
                <w:lang w:eastAsia="ru-RU"/>
              </w:rPr>
            </w:pPr>
          </w:p>
        </w:tc>
      </w:tr>
    </w:tbl>
    <w:p w:rsidR="00B70A6A" w:rsidRPr="00D76DE4" w:rsidRDefault="00B70A6A" w:rsidP="00B70A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b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b/>
          <w:sz w:val="30"/>
          <w:szCs w:val="30"/>
          <w:lang w:eastAsia="ru-RU"/>
        </w:rPr>
        <w:t>ГРАФИК</w:t>
      </w:r>
    </w:p>
    <w:p w:rsidR="00B70A6A" w:rsidRPr="00D76DE4" w:rsidRDefault="00B70A6A" w:rsidP="00B70A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встреч областных информационно-пропагандистских групп </w:t>
      </w:r>
    </w:p>
    <w:p w:rsidR="00B70A6A" w:rsidRPr="00D76DE4" w:rsidRDefault="00B70A6A" w:rsidP="00B70A6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jc w:val="center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D76DE4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в трудовых коллективах и с населением по месту жительства </w:t>
      </w:r>
    </w:p>
    <w:p w:rsidR="00B70A6A" w:rsidRPr="00D76DE4" w:rsidRDefault="00B70A6A" w:rsidP="00B70A6A">
      <w:pPr>
        <w:spacing w:after="0" w:line="280" w:lineRule="exact"/>
        <w:jc w:val="center"/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</w:pP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в </w:t>
      </w:r>
      <w:r>
        <w:rPr>
          <w:rFonts w:ascii="Times New Roman" w:eastAsia="SimSun" w:hAnsi="Times New Roman" w:cs="Times New Roman"/>
          <w:b/>
          <w:bCs/>
          <w:sz w:val="30"/>
          <w:szCs w:val="30"/>
          <w:lang w:val="be-BY" w:eastAsia="ru-RU"/>
        </w:rPr>
        <w:t>марте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lang w:eastAsia="ru-RU"/>
        </w:rPr>
        <w:t xml:space="preserve"> 2025 года</w:t>
      </w:r>
      <w:r w:rsidRPr="00D76DE4">
        <w:rPr>
          <w:rFonts w:ascii="Times New Roman" w:eastAsia="SimSun" w:hAnsi="Times New Roman" w:cs="Times New Roman"/>
          <w:b/>
          <w:bCs/>
          <w:sz w:val="30"/>
          <w:szCs w:val="30"/>
          <w:vertAlign w:val="superscript"/>
          <w:lang w:eastAsia="ru-RU"/>
        </w:rPr>
        <w:t>*</w:t>
      </w:r>
    </w:p>
    <w:tbl>
      <w:tblPr>
        <w:tblpPr w:leftFromText="180" w:rightFromText="180" w:vertAnchor="text" w:horzAnchor="margin" w:tblpX="-34" w:tblpY="284"/>
        <w:tblOverlap w:val="never"/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2267"/>
        <w:gridCol w:w="3832"/>
      </w:tblGrid>
      <w:tr w:rsidR="00B70A6A" w:rsidRPr="00D76DE4" w:rsidTr="00F71010">
        <w:trPr>
          <w:trHeight w:val="977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Руководитель группы, подгруппы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района, 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города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организации, 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населенного пункта</w:t>
            </w:r>
          </w:p>
        </w:tc>
      </w:tr>
      <w:tr w:rsidR="00B70A6A" w:rsidRPr="00D76DE4" w:rsidTr="00F71010">
        <w:trPr>
          <w:trHeight w:val="28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1 ГРУППА</w:t>
            </w:r>
          </w:p>
        </w:tc>
      </w:tr>
      <w:tr w:rsidR="00B70A6A" w:rsidRPr="00D76DE4" w:rsidTr="00F71010">
        <w:trPr>
          <w:trHeight w:val="974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Исаченко </w:t>
            </w:r>
          </w:p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Анатолий Михайлович, </w:t>
            </w:r>
            <w:r w:rsidRPr="00D76DE4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6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70A6A" w:rsidRPr="00D76DE4" w:rsidRDefault="00B70A6A" w:rsidP="00F71010">
            <w:pPr>
              <w:shd w:val="clear" w:color="auto" w:fill="FFFFFF"/>
              <w:spacing w:after="0" w:line="280" w:lineRule="exact"/>
              <w:ind w:right="-74"/>
              <w:jc w:val="center"/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Batang" w:hAnsi="Times New Roman" w:cs="Batang"/>
                <w:sz w:val="28"/>
                <w:szCs w:val="28"/>
                <w:lang w:eastAsia="ru-RU"/>
              </w:rPr>
              <w:t>по отдельному графику</w:t>
            </w:r>
          </w:p>
        </w:tc>
      </w:tr>
      <w:tr w:rsidR="00B70A6A" w:rsidRPr="00D76DE4" w:rsidTr="00F71010">
        <w:trPr>
          <w:trHeight w:val="275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70A6A" w:rsidRPr="00D76DE4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D76DE4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:rsidTr="00F71010">
        <w:trPr>
          <w:trHeight w:val="1616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Касаткина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Татьяна Витальевна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Ляхович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Малахов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Владиславович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коммунальное унитарное предприятие «Жилищно-ремонтно-эксплуатационное управление Ленинского района г. Могилева»</w:t>
            </w:r>
          </w:p>
        </w:tc>
      </w:tr>
      <w:tr w:rsidR="00B70A6A" w:rsidRPr="00E35DB1" w:rsidTr="00F71010">
        <w:trPr>
          <w:trHeight w:val="28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:rsidTr="00F71010">
        <w:trPr>
          <w:trHeight w:val="1570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Щербаченя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Игорь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Иванов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Сергей Борисович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Глаз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Анатолий Тихонович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Осиповичский</w:t>
            </w:r>
            <w:proofErr w:type="spellEnd"/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отдел внутренних дел 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Осиповичского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районного исполнительного комитета</w:t>
            </w:r>
          </w:p>
        </w:tc>
      </w:tr>
      <w:tr w:rsidR="00B70A6A" w:rsidRPr="00E35DB1" w:rsidTr="00F71010">
        <w:trPr>
          <w:trHeight w:val="144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1689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Шапневская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lang w:eastAsia="ru-RU"/>
              </w:rPr>
              <w:t>Мария Владимировна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Ладутько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Иванович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Харц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Александр Михайлович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«Дом сопровождаемого проживания г. Могилева»</w:t>
            </w:r>
          </w:p>
        </w:tc>
      </w:tr>
      <w:tr w:rsidR="00B70A6A" w:rsidRPr="00E35DB1" w:rsidTr="00F71010">
        <w:trPr>
          <w:trHeight w:val="267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B70A6A" w:rsidRPr="00E35DB1" w:rsidTr="00F71010">
        <w:trPr>
          <w:trHeight w:val="1583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Воропаев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Сергеевич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Игнатов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Дудкина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Жанна Ивановна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  <w:t xml:space="preserve">Горецкий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val="be-BY" w:eastAsia="ru-RU"/>
              </w:rPr>
              <w:t>район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открытое акционерное общество «Молочные горки»</w:t>
            </w:r>
          </w:p>
        </w:tc>
      </w:tr>
      <w:tr w:rsidR="00B70A6A" w:rsidRPr="00E35DB1" w:rsidTr="00F71010">
        <w:trPr>
          <w:trHeight w:val="229"/>
        </w:trPr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2 ГРУППА</w:t>
            </w:r>
          </w:p>
        </w:tc>
      </w:tr>
      <w:tr w:rsidR="00B70A6A" w:rsidRPr="00E35DB1" w:rsidTr="00F71010">
        <w:trPr>
          <w:trHeight w:val="561"/>
        </w:trPr>
        <w:tc>
          <w:tcPr>
            <w:tcW w:w="3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Савицкий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Константинович</w:t>
            </w: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Бобруйск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о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ткрытое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акционерное общество «Бобруйский мясокомбинат»</w:t>
            </w:r>
          </w:p>
        </w:tc>
      </w:tr>
    </w:tbl>
    <w:tbl>
      <w:tblPr>
        <w:tblW w:w="96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6"/>
        <w:gridCol w:w="2269"/>
        <w:gridCol w:w="3830"/>
      </w:tblGrid>
      <w:tr w:rsidR="00B70A6A" w:rsidRPr="00E35DB1" w:rsidTr="00F71010">
        <w:trPr>
          <w:trHeight w:val="41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34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1 подгруппа</w:t>
            </w:r>
          </w:p>
        </w:tc>
      </w:tr>
      <w:tr w:rsidR="00B70A6A" w:rsidRPr="00E35DB1" w:rsidTr="00F71010">
        <w:trPr>
          <w:trHeight w:val="198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Баргатин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Александр Константинович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Муравьев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Иванович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Пушнова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Леонидовна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Климовичский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Климовичское</w:t>
            </w:r>
            <w:proofErr w:type="spellEnd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унитарное коммунальное предприятие «Коммунальник»</w:t>
            </w:r>
          </w:p>
        </w:tc>
      </w:tr>
      <w:tr w:rsidR="00B70A6A" w:rsidRPr="00E35DB1" w:rsidTr="00F71010">
        <w:trPr>
          <w:trHeight w:val="42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:rsidTr="00F71010">
        <w:trPr>
          <w:trHeight w:val="167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Петрученя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Ирина Михайловна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Ищенко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Татьяна Владимировна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Саксонов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Быховск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12" w:right="-9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лесохозяйственное учреждение «Быховский лесхоз»</w:t>
            </w:r>
          </w:p>
        </w:tc>
      </w:tr>
      <w:tr w:rsidR="00B70A6A" w:rsidRPr="00E35DB1" w:rsidTr="00F71010">
        <w:trPr>
          <w:trHeight w:val="41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169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Тепляков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Константин Ильич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Муравьев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Александр Александрович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Цисельская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Петровна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общество с ограниченной ответственностью «Завод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переработке вторичных ресурсов «Восточный»</w:t>
            </w:r>
          </w:p>
        </w:tc>
      </w:tr>
      <w:tr w:rsidR="00B70A6A" w:rsidRPr="00E35DB1" w:rsidTr="00F71010">
        <w:trPr>
          <w:trHeight w:val="42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3 ГРУППА</w:t>
            </w:r>
          </w:p>
        </w:tc>
      </w:tr>
      <w:tr w:rsidR="00B70A6A" w:rsidRPr="00E35DB1" w:rsidTr="00F71010">
        <w:trPr>
          <w:trHeight w:val="109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Стельмашок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,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руководитель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г. Мог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илев</w:t>
            </w:r>
            <w:proofErr w:type="spellEnd"/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коммунальное издательское унитарное предприятие «Информационное агентство «Могилевские ведомости»</w:t>
            </w:r>
          </w:p>
        </w:tc>
      </w:tr>
      <w:tr w:rsidR="00B70A6A" w:rsidRPr="00E35DB1" w:rsidTr="00F71010">
        <w:trPr>
          <w:trHeight w:val="44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:rsidTr="00F71010">
        <w:trPr>
          <w:trHeight w:val="185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Музыченко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Екатерина Анатольевна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Лаукманис</w:t>
            </w:r>
            <w:proofErr w:type="spellEnd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Татьяна Борисовна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Лазаревич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Сергей Святославович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Дрибинский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идеологический актив </w:t>
            </w: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района</w:t>
            </w:r>
          </w:p>
        </w:tc>
      </w:tr>
      <w:tr w:rsidR="00B70A6A" w:rsidRPr="00E35DB1" w:rsidTr="00F71010">
        <w:trPr>
          <w:trHeight w:val="383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60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:rsidTr="00F71010">
        <w:trPr>
          <w:trHeight w:val="169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Сакович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Максим Николаевич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Дивакова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Григорьевна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Ефимов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Юрий Борисович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Славгородский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учреждение здравоохранения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«</w:t>
            </w:r>
            <w:proofErr w:type="spellStart"/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>Славгородский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t xml:space="preserve"> районный центр гигиены </w:t>
            </w:r>
            <w:r w:rsidRPr="00E35DB1"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x-none"/>
              </w:rPr>
              <w:br/>
              <w:t>и эпидемиологии»</w:t>
            </w:r>
          </w:p>
        </w:tc>
      </w:tr>
      <w:tr w:rsidR="00B70A6A" w:rsidRPr="00E35DB1" w:rsidTr="00F71010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4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1750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Гацко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Владимир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Мартыновский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Романенко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Елена Антоновна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Осиповичский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здравоохранения «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Осиповичская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центральная районная больница»</w:t>
            </w:r>
          </w:p>
        </w:tc>
      </w:tr>
      <w:tr w:rsidR="00B70A6A" w:rsidRPr="00E35DB1" w:rsidTr="00F71010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B70A6A" w:rsidRPr="00E35DB1" w:rsidTr="00F71010">
        <w:trPr>
          <w:trHeight w:val="183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Демьянков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Олег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Киреев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Геннадьевич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Гайсенок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Андрей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Мстиславский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Мстиславский районный отдел по чрезвычайным ситуациям Могилевского областного управления Министерства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чрезвычайным ситуациям Республики Беларусь</w:t>
            </w:r>
          </w:p>
        </w:tc>
      </w:tr>
      <w:tr w:rsidR="00B70A6A" w:rsidRPr="00E35DB1" w:rsidTr="00F71010">
        <w:trPr>
          <w:trHeight w:val="405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4 ГРУППА</w:t>
            </w:r>
          </w:p>
        </w:tc>
      </w:tr>
      <w:tr w:rsidR="00B70A6A" w:rsidRPr="00E35DB1" w:rsidTr="00F71010">
        <w:trPr>
          <w:trHeight w:val="979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Страхар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Руслан Борисович,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«Красный металлист»</w:t>
            </w:r>
          </w:p>
        </w:tc>
      </w:tr>
      <w:tr w:rsidR="00B70A6A" w:rsidRPr="00E35DB1" w:rsidTr="00F71010">
        <w:trPr>
          <w:trHeight w:val="45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:rsidTr="00F71010">
        <w:trPr>
          <w:trHeight w:val="173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Мякинький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Олег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Брежезинский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Вадим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Дерешева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Ивановна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г. Бобруйск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«Славянка»</w:t>
            </w:r>
          </w:p>
        </w:tc>
      </w:tr>
      <w:tr w:rsidR="00B70A6A" w:rsidRPr="00E35DB1" w:rsidTr="00F71010">
        <w:trPr>
          <w:trHeight w:val="4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:rsidTr="00F71010">
        <w:trPr>
          <w:trHeight w:val="173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Рожков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Роман Леонидович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Кускова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Ирина Михайловна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Кулаковский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Денис Николаевич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Шкловский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учреждение образования «Шкловский государственный колледж»</w:t>
            </w:r>
          </w:p>
        </w:tc>
      </w:tr>
      <w:tr w:rsidR="00B70A6A" w:rsidRPr="00E35DB1" w:rsidTr="00F71010">
        <w:trPr>
          <w:trHeight w:val="43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5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1755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Жигунов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Анатольевич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Дашкова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Наталья Николаевна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Титова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Вероника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Чаусский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  <w:t>открытое акционерное общество «Агросервис»</w:t>
            </w:r>
          </w:p>
        </w:tc>
      </w:tr>
      <w:tr w:rsidR="00B70A6A" w:rsidRPr="00E35DB1" w:rsidTr="00F71010">
        <w:trPr>
          <w:trHeight w:val="48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5 ГРУППА</w:t>
            </w:r>
          </w:p>
        </w:tc>
      </w:tr>
      <w:tr w:rsidR="00B70A6A" w:rsidRPr="00E35DB1" w:rsidTr="00F71010">
        <w:trPr>
          <w:trHeight w:val="1131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Денгалёв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Геннадий Иванович,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highlight w:val="yellow"/>
                <w:lang w:val="en-US"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Кричевское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унитарное производственное предприятие «Коммунальник»</w:t>
            </w:r>
          </w:p>
        </w:tc>
      </w:tr>
      <w:tr w:rsidR="00B70A6A" w:rsidRPr="00E35DB1" w:rsidTr="00F71010">
        <w:trPr>
          <w:trHeight w:val="418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:rsidTr="00F71010">
        <w:trPr>
          <w:trHeight w:val="232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Феоктистов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iCs/>
                <w:sz w:val="28"/>
                <w:szCs w:val="28"/>
                <w:lang w:eastAsia="ru-RU"/>
              </w:rPr>
              <w:t>Сергей Михайлович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Бородько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  <w:t>Игорь Васильевич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Шуголеева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Раиса Александровна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Чериковский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филиал коммунального унитарного предприятия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по проектированию, ремонту и строительству дорог «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Могилевоблдорстрой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» – дорожное ремонтно-строительное управление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№ 215</w:t>
            </w:r>
          </w:p>
        </w:tc>
      </w:tr>
      <w:tr w:rsidR="00B70A6A" w:rsidRPr="00E35DB1" w:rsidTr="00F71010">
        <w:trPr>
          <w:trHeight w:val="41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2 подгруппа</w:t>
            </w:r>
          </w:p>
        </w:tc>
      </w:tr>
      <w:tr w:rsidR="00B70A6A" w:rsidRPr="00E35DB1" w:rsidTr="00F71010">
        <w:trPr>
          <w:trHeight w:val="1697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Жигун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Александр Николаевич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Гореликов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Владимир Анатольевич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Кабетов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Михайлович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Кировский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учреждения культуры 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br/>
              <w:t>района</w:t>
            </w:r>
          </w:p>
        </w:tc>
      </w:tr>
      <w:tr w:rsidR="00B70A6A" w:rsidRPr="00E35DB1" w:rsidTr="00F71010">
        <w:trPr>
          <w:trHeight w:val="400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i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171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Клишо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Игорь Леонтьевич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Макаренко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Виталий Васильевич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Черный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Андрей Васильевич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Кличевский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открытое акционерное общество «ПМК-89 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Водстрой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0A6A" w:rsidRPr="00E35DB1" w:rsidTr="00F71010">
        <w:trPr>
          <w:trHeight w:val="44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4 подгруппа</w:t>
            </w:r>
          </w:p>
        </w:tc>
      </w:tr>
      <w:tr w:rsidR="00B70A6A" w:rsidRPr="00E35DB1" w:rsidTr="00F71010">
        <w:trPr>
          <w:trHeight w:val="1786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Зубринович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Дмитрий Степанович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Балашенко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Дмитрий Владимирович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880"/>
              </w:tabs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Константин Викторович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Краснопольский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Краснопольский филиал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Автопарк № 11 открытого акционерного общества «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Могилевоблавтотранс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0A6A" w:rsidRPr="00E35DB1" w:rsidTr="00F71010">
        <w:trPr>
          <w:trHeight w:val="45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>6 ГРУППА</w:t>
            </w:r>
          </w:p>
        </w:tc>
      </w:tr>
      <w:tr w:rsidR="00B70A6A" w:rsidRPr="00E35DB1" w:rsidTr="00F71010">
        <w:trPr>
          <w:trHeight w:val="972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Дедков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57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Николай Леонидович,</w:t>
            </w: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группы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Кричевский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Кричевский район электрических сетей филиала «</w:t>
            </w: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Климовичские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электрические сети»</w:t>
            </w:r>
          </w:p>
        </w:tc>
      </w:tr>
      <w:tr w:rsidR="00B70A6A" w:rsidRPr="00E35DB1" w:rsidTr="00F71010">
        <w:trPr>
          <w:trHeight w:val="457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1 подгруппа</w:t>
            </w:r>
          </w:p>
        </w:tc>
      </w:tr>
      <w:tr w:rsidR="00B70A6A" w:rsidRPr="00E35DB1" w:rsidTr="00F71010">
        <w:trPr>
          <w:trHeight w:val="1738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Морозова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Елена Анатольевна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Пищенко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Олег Александрович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Лошкевич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Игорь Геннадьевич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Круглянский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закрытое акционерное общество «АСБ-Агро </w:t>
            </w:r>
            <w:proofErr w:type="spellStart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Тетерино</w:t>
            </w:r>
            <w:proofErr w:type="spellEnd"/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0A6A" w:rsidRPr="00E35DB1" w:rsidTr="00F71010">
        <w:trPr>
          <w:trHeight w:val="442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86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2 подгруппа</w:t>
            </w:r>
          </w:p>
        </w:tc>
      </w:tr>
      <w:tr w:rsidR="00B70A6A" w:rsidRPr="00E35DB1" w:rsidTr="00F71010">
        <w:trPr>
          <w:trHeight w:val="1794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Новиков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Сергей Валентинович</w:t>
            </w:r>
            <w:r w:rsidRPr="00E35DB1">
              <w:rPr>
                <w:rFonts w:ascii="Times New Roman" w:eastAsia="SimSu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Неменков</w:t>
            </w:r>
            <w:proofErr w:type="spellEnd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Дмитрий Анатольевич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Якимов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Евгений Анатольевич</w:t>
            </w: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Могилевский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специализированное учебно-спортивное учреждение «Специализированная детско-юношеская школа олимпийского резерва Могилевского района»</w:t>
            </w:r>
          </w:p>
        </w:tc>
      </w:tr>
      <w:tr w:rsidR="00B70A6A" w:rsidRPr="00E35DB1" w:rsidTr="00F71010">
        <w:trPr>
          <w:trHeight w:val="434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tabs>
                <w:tab w:val="left" w:pos="2571"/>
              </w:tabs>
              <w:spacing w:after="0" w:line="280" w:lineRule="exact"/>
              <w:ind w:left="-107" w:right="-108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t>3 подгруппа</w:t>
            </w:r>
          </w:p>
        </w:tc>
      </w:tr>
      <w:tr w:rsidR="00B70A6A" w:rsidRPr="00E35DB1" w:rsidTr="00F71010">
        <w:trPr>
          <w:trHeight w:val="870"/>
          <w:jc w:val="center"/>
        </w:trPr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Столяров</w:t>
            </w:r>
          </w:p>
          <w:p w:rsidR="00B70A6A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Андрей Михайлович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Залого</w:t>
            </w:r>
            <w:proofErr w:type="spellEnd"/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Юлия Анатольевна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Никитин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Андрей Александрович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lastRenderedPageBreak/>
              <w:t>г. Могилев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государственное учреждение образования «Гимназия № 3 г. Могилева»</w:t>
            </w:r>
          </w:p>
        </w:tc>
      </w:tr>
      <w:tr w:rsidR="00B70A6A" w:rsidRPr="00E35DB1" w:rsidTr="00F71010">
        <w:trPr>
          <w:trHeight w:val="915"/>
          <w:jc w:val="center"/>
        </w:trPr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 xml:space="preserve">Глусский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5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val="be-BY" w:eastAsia="ru-RU"/>
              </w:rPr>
              <w:t>район</w:t>
            </w:r>
          </w:p>
        </w:tc>
        <w:tc>
          <w:tcPr>
            <w:tcW w:w="3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открытое акционерное общество «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Глусский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райагропромтехснаб</w:t>
            </w:r>
            <w:proofErr w:type="spellEnd"/>
            <w:r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</w:tr>
      <w:tr w:rsidR="00B70A6A" w:rsidRPr="00E35DB1" w:rsidTr="00F71010">
        <w:trPr>
          <w:trHeight w:val="416"/>
          <w:jc w:val="center"/>
        </w:trPr>
        <w:tc>
          <w:tcPr>
            <w:tcW w:w="96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/>
                <w:i/>
                <w:sz w:val="28"/>
                <w:szCs w:val="28"/>
                <w:lang w:eastAsia="ru-RU"/>
              </w:rPr>
              <w:lastRenderedPageBreak/>
              <w:t>4 подгруппа</w:t>
            </w:r>
          </w:p>
        </w:tc>
      </w:tr>
      <w:tr w:rsidR="00B70A6A" w:rsidRPr="00E35DB1" w:rsidTr="00F71010">
        <w:trPr>
          <w:trHeight w:val="273"/>
          <w:jc w:val="center"/>
        </w:trPr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Заблоцкий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Андрей Борисович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Бойко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  <w:t>Олег Васильевич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Станкевич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both"/>
              <w:rPr>
                <w:rFonts w:ascii="Times New Roman" w:eastAsia="SimSun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Наталья Владимировна</w:t>
            </w:r>
          </w:p>
        </w:tc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Белыничский</w:t>
            </w:r>
            <w:proofErr w:type="spellEnd"/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ind w:right="-10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район</w:t>
            </w:r>
          </w:p>
        </w:tc>
        <w:tc>
          <w:tcPr>
            <w:tcW w:w="3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0A6A" w:rsidRPr="00E35DB1" w:rsidRDefault="00B70A6A" w:rsidP="00F7101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0" w:line="280" w:lineRule="exact"/>
              <w:jc w:val="center"/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</w:pPr>
            <w:r w:rsidRPr="00E35DB1">
              <w:rPr>
                <w:rFonts w:ascii="Times New Roman" w:eastAsia="SimSun" w:hAnsi="Times New Roman" w:cs="Times New Roman"/>
                <w:bCs/>
                <w:sz w:val="28"/>
                <w:szCs w:val="28"/>
                <w:lang w:eastAsia="ru-RU"/>
              </w:rPr>
              <w:t>государственное учреждение образования «Средняя школа №1 г. Белыничи имени Николая Ивановича Пашковского»</w:t>
            </w:r>
          </w:p>
        </w:tc>
      </w:tr>
    </w:tbl>
    <w:bookmarkEnd w:id="3"/>
    <w:p w:rsidR="00B70A6A" w:rsidRPr="002C74E7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40" w:lineRule="auto"/>
        <w:rPr>
          <w:rFonts w:ascii="Calibri" w:eastAsia="SimSun" w:hAnsi="Calibri" w:cs="Times New Roman"/>
          <w:lang w:eastAsia="ru-RU"/>
        </w:rPr>
      </w:pPr>
      <w:r w:rsidRPr="002C74E7">
        <w:rPr>
          <w:rFonts w:ascii="Calibri" w:eastAsia="SimSun" w:hAnsi="Calibri" w:cs="Times New Roman"/>
          <w:lang w:eastAsia="ru-RU"/>
        </w:rPr>
        <w:t xml:space="preserve">* </w:t>
      </w:r>
      <w:r w:rsidRPr="002C74E7">
        <w:rPr>
          <w:rFonts w:ascii="Times New Roman" w:eastAsia="SimSun" w:hAnsi="Times New Roman" w:cs="Times New Roman"/>
          <w:sz w:val="18"/>
          <w:lang w:eastAsia="ru-RU"/>
        </w:rPr>
        <w:t>в графике возможны изменения</w:t>
      </w:r>
      <w:r>
        <w:rPr>
          <w:rFonts w:ascii="Calibri" w:eastAsia="SimSun" w:hAnsi="Calibri" w:cs="Times New Roman"/>
          <w:lang w:eastAsia="ru-RU"/>
        </w:rPr>
        <w:t>.</w:t>
      </w:r>
    </w:p>
    <w:p w:rsidR="00B70A6A" w:rsidRPr="002C74E7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B70A6A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</w:p>
    <w:p w:rsidR="00B70A6A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>
        <w:rPr>
          <w:rFonts w:ascii="Times New Roman" w:eastAsia="SimSun" w:hAnsi="Times New Roman" w:cs="Times New Roman"/>
          <w:sz w:val="30"/>
          <w:szCs w:val="30"/>
          <w:lang w:eastAsia="ru-RU"/>
        </w:rPr>
        <w:t>Заместитель н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ачальник</w:t>
      </w:r>
      <w:r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а </w:t>
      </w:r>
    </w:p>
    <w:p w:rsidR="00B70A6A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главного управления </w:t>
      </w:r>
    </w:p>
    <w:p w:rsidR="00B70A6A" w:rsidRPr="002C74E7" w:rsidRDefault="00B70A6A" w:rsidP="00B70A6A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 xml:space="preserve">идеологической работы и </w:t>
      </w:r>
    </w:p>
    <w:p w:rsidR="007E1540" w:rsidRPr="000D37C3" w:rsidRDefault="00B70A6A" w:rsidP="000D37C3">
      <w:pPr>
        <w:pBdr>
          <w:top w:val="none" w:sz="0" w:space="31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after="0" w:line="280" w:lineRule="exact"/>
        <w:rPr>
          <w:rFonts w:ascii="Times New Roman" w:eastAsia="SimSun" w:hAnsi="Times New Roman" w:cs="Times New Roman"/>
          <w:sz w:val="30"/>
          <w:szCs w:val="30"/>
          <w:lang w:eastAsia="ru-RU"/>
        </w:rPr>
      </w:pP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>по делам молодежи облисполкома</w:t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r w:rsidRPr="002C74E7">
        <w:rPr>
          <w:rFonts w:ascii="Times New Roman" w:eastAsia="SimSun" w:hAnsi="Times New Roman" w:cs="Times New Roman"/>
          <w:sz w:val="30"/>
          <w:szCs w:val="30"/>
          <w:lang w:eastAsia="ru-RU"/>
        </w:rPr>
        <w:tab/>
      </w:r>
      <w:proofErr w:type="spellStart"/>
      <w:r>
        <w:rPr>
          <w:rFonts w:ascii="Times New Roman" w:eastAsia="SimSun" w:hAnsi="Times New Roman" w:cs="Times New Roman"/>
          <w:sz w:val="30"/>
          <w:szCs w:val="30"/>
          <w:lang w:eastAsia="ru-RU"/>
        </w:rPr>
        <w:t>О.А.Пищенко</w:t>
      </w:r>
      <w:proofErr w:type="spellEnd"/>
    </w:p>
    <w:sectPr w:rsidR="007E1540" w:rsidRPr="000D37C3" w:rsidSect="00CA7283">
      <w:headerReference w:type="default" r:id="rId24"/>
      <w:pgSz w:w="11906" w:h="16838"/>
      <w:pgMar w:top="1134" w:right="850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543C" w:rsidRDefault="002C543C">
      <w:pPr>
        <w:spacing w:after="0" w:line="240" w:lineRule="auto"/>
      </w:pPr>
      <w:r>
        <w:separator/>
      </w:r>
    </w:p>
  </w:endnote>
  <w:endnote w:type="continuationSeparator" w:id="0">
    <w:p w:rsidR="002C543C" w:rsidRDefault="002C5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543C" w:rsidRDefault="002C543C">
      <w:pPr>
        <w:spacing w:after="0" w:line="240" w:lineRule="auto"/>
      </w:pPr>
      <w:r>
        <w:separator/>
      </w:r>
    </w:p>
  </w:footnote>
  <w:footnote w:type="continuationSeparator" w:id="0">
    <w:p w:rsidR="002C543C" w:rsidRDefault="002C5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844307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642D8B" w:rsidRPr="007534C3" w:rsidRDefault="00642D8B">
        <w:pPr>
          <w:pStyle w:val="a4"/>
          <w:jc w:val="center"/>
          <w:rPr>
            <w:rFonts w:ascii="Times New Roman" w:hAnsi="Times New Roman" w:cs="Times New Roman"/>
          </w:rPr>
        </w:pPr>
        <w:r w:rsidRPr="007534C3">
          <w:rPr>
            <w:rFonts w:ascii="Times New Roman" w:hAnsi="Times New Roman" w:cs="Times New Roman"/>
          </w:rPr>
          <w:fldChar w:fldCharType="begin"/>
        </w:r>
        <w:r w:rsidRPr="007534C3">
          <w:rPr>
            <w:rFonts w:ascii="Times New Roman" w:hAnsi="Times New Roman" w:cs="Times New Roman"/>
          </w:rPr>
          <w:instrText>PAGE   \* MERGEFORMAT</w:instrText>
        </w:r>
        <w:r w:rsidRPr="007534C3">
          <w:rPr>
            <w:rFonts w:ascii="Times New Roman" w:hAnsi="Times New Roman" w:cs="Times New Roman"/>
          </w:rPr>
          <w:fldChar w:fldCharType="separate"/>
        </w:r>
        <w:r w:rsidR="00622844">
          <w:rPr>
            <w:rFonts w:ascii="Times New Roman" w:hAnsi="Times New Roman" w:cs="Times New Roman"/>
            <w:noProof/>
          </w:rPr>
          <w:t>2</w:t>
        </w:r>
        <w:r w:rsidRPr="007534C3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974"/>
    <w:multiLevelType w:val="hybridMultilevel"/>
    <w:tmpl w:val="0B8E90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41506E"/>
    <w:multiLevelType w:val="hybridMultilevel"/>
    <w:tmpl w:val="33222F4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A1E2A"/>
    <w:multiLevelType w:val="hybridMultilevel"/>
    <w:tmpl w:val="8404F380"/>
    <w:lvl w:ilvl="0" w:tplc="EA94E2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F724258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D15A83"/>
    <w:multiLevelType w:val="hybridMultilevel"/>
    <w:tmpl w:val="55203E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DC7F7E"/>
    <w:multiLevelType w:val="hybridMultilevel"/>
    <w:tmpl w:val="193EC98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B06239C"/>
    <w:multiLevelType w:val="hybridMultilevel"/>
    <w:tmpl w:val="C390E2F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C32CAA"/>
    <w:multiLevelType w:val="hybridMultilevel"/>
    <w:tmpl w:val="57E42BA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A597A6C"/>
    <w:multiLevelType w:val="hybridMultilevel"/>
    <w:tmpl w:val="A47CBC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206530"/>
    <w:multiLevelType w:val="hybridMultilevel"/>
    <w:tmpl w:val="40C2A502"/>
    <w:lvl w:ilvl="0" w:tplc="200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ED04C51"/>
    <w:multiLevelType w:val="hybridMultilevel"/>
    <w:tmpl w:val="EC9259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E4D4C"/>
    <w:multiLevelType w:val="hybridMultilevel"/>
    <w:tmpl w:val="E1F2AC24"/>
    <w:lvl w:ilvl="0" w:tplc="FC389D9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662A2F4F"/>
    <w:multiLevelType w:val="hybridMultilevel"/>
    <w:tmpl w:val="67AEFB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5E67BD"/>
    <w:multiLevelType w:val="hybridMultilevel"/>
    <w:tmpl w:val="7A6043D4"/>
    <w:lvl w:ilvl="0" w:tplc="CC7E7AAC">
      <w:start w:val="1"/>
      <w:numFmt w:val="upperRoman"/>
      <w:lvlText w:val="%1."/>
      <w:lvlJc w:val="left"/>
      <w:pPr>
        <w:ind w:left="1713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>
    <w:nsid w:val="67945468"/>
    <w:multiLevelType w:val="hybridMultilevel"/>
    <w:tmpl w:val="2F88D706"/>
    <w:lvl w:ilvl="0" w:tplc="200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000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9D0792"/>
    <w:multiLevelType w:val="hybridMultilevel"/>
    <w:tmpl w:val="FF588D1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B9C0AD4"/>
    <w:multiLevelType w:val="hybridMultilevel"/>
    <w:tmpl w:val="D53265F4"/>
    <w:lvl w:ilvl="0" w:tplc="0419000B">
      <w:start w:val="1"/>
      <w:numFmt w:val="bullet"/>
      <w:lvlText w:val=""/>
      <w:lvlJc w:val="left"/>
      <w:pPr>
        <w:ind w:left="135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>
    <w:nsid w:val="6E4519EF"/>
    <w:multiLevelType w:val="hybridMultilevel"/>
    <w:tmpl w:val="363060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800791D"/>
    <w:multiLevelType w:val="hybridMultilevel"/>
    <w:tmpl w:val="525CF0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BBC3D85"/>
    <w:multiLevelType w:val="hybridMultilevel"/>
    <w:tmpl w:val="A6D278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A27207"/>
    <w:multiLevelType w:val="hybridMultilevel"/>
    <w:tmpl w:val="90A0D3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E6D651A"/>
    <w:multiLevelType w:val="hybridMultilevel"/>
    <w:tmpl w:val="B37ADC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"/>
  </w:num>
  <w:num w:numId="3">
    <w:abstractNumId w:val="21"/>
  </w:num>
  <w:num w:numId="4">
    <w:abstractNumId w:val="19"/>
  </w:num>
  <w:num w:numId="5">
    <w:abstractNumId w:val="10"/>
  </w:num>
  <w:num w:numId="6">
    <w:abstractNumId w:val="5"/>
  </w:num>
  <w:num w:numId="7">
    <w:abstractNumId w:val="9"/>
  </w:num>
  <w:num w:numId="8">
    <w:abstractNumId w:val="20"/>
  </w:num>
  <w:num w:numId="9">
    <w:abstractNumId w:val="0"/>
  </w:num>
  <w:num w:numId="10">
    <w:abstractNumId w:val="2"/>
  </w:num>
  <w:num w:numId="11">
    <w:abstractNumId w:val="22"/>
  </w:num>
  <w:num w:numId="12">
    <w:abstractNumId w:val="15"/>
  </w:num>
  <w:num w:numId="13">
    <w:abstractNumId w:val="4"/>
  </w:num>
  <w:num w:numId="14">
    <w:abstractNumId w:val="12"/>
  </w:num>
  <w:num w:numId="15">
    <w:abstractNumId w:val="18"/>
  </w:num>
  <w:num w:numId="16">
    <w:abstractNumId w:val="3"/>
  </w:num>
  <w:num w:numId="17">
    <w:abstractNumId w:val="7"/>
  </w:num>
  <w:num w:numId="18">
    <w:abstractNumId w:val="17"/>
  </w:num>
  <w:num w:numId="19">
    <w:abstractNumId w:val="16"/>
  </w:num>
  <w:num w:numId="20">
    <w:abstractNumId w:val="6"/>
  </w:num>
  <w:num w:numId="21">
    <w:abstractNumId w:val="8"/>
  </w:num>
  <w:num w:numId="22">
    <w:abstractNumId w:val="14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283"/>
    <w:rsid w:val="00012424"/>
    <w:rsid w:val="000154A8"/>
    <w:rsid w:val="00036286"/>
    <w:rsid w:val="000514E4"/>
    <w:rsid w:val="00060B1D"/>
    <w:rsid w:val="00085062"/>
    <w:rsid w:val="00091E28"/>
    <w:rsid w:val="000D37C3"/>
    <w:rsid w:val="000D5CCA"/>
    <w:rsid w:val="001219B9"/>
    <w:rsid w:val="00132C60"/>
    <w:rsid w:val="001571E5"/>
    <w:rsid w:val="0016381D"/>
    <w:rsid w:val="00164A31"/>
    <w:rsid w:val="00172D49"/>
    <w:rsid w:val="00195E8F"/>
    <w:rsid w:val="001C38EF"/>
    <w:rsid w:val="001C413D"/>
    <w:rsid w:val="002313DB"/>
    <w:rsid w:val="00265C19"/>
    <w:rsid w:val="002C543C"/>
    <w:rsid w:val="002F7464"/>
    <w:rsid w:val="0030357B"/>
    <w:rsid w:val="00352F7E"/>
    <w:rsid w:val="00375A3A"/>
    <w:rsid w:val="004C58C4"/>
    <w:rsid w:val="00567C54"/>
    <w:rsid w:val="00580751"/>
    <w:rsid w:val="005A58E5"/>
    <w:rsid w:val="00622844"/>
    <w:rsid w:val="0063675E"/>
    <w:rsid w:val="00642D8B"/>
    <w:rsid w:val="00676D1C"/>
    <w:rsid w:val="00692BD7"/>
    <w:rsid w:val="006E3E5A"/>
    <w:rsid w:val="007E1540"/>
    <w:rsid w:val="00893E3B"/>
    <w:rsid w:val="008A28C1"/>
    <w:rsid w:val="008B6AFB"/>
    <w:rsid w:val="008D1032"/>
    <w:rsid w:val="00954DD3"/>
    <w:rsid w:val="00962F88"/>
    <w:rsid w:val="00992AB7"/>
    <w:rsid w:val="00A02F27"/>
    <w:rsid w:val="00A16D70"/>
    <w:rsid w:val="00A41A64"/>
    <w:rsid w:val="00B03A57"/>
    <w:rsid w:val="00B70A6A"/>
    <w:rsid w:val="00B70D33"/>
    <w:rsid w:val="00BC62FF"/>
    <w:rsid w:val="00C155F7"/>
    <w:rsid w:val="00C3659A"/>
    <w:rsid w:val="00C507FA"/>
    <w:rsid w:val="00C94AA9"/>
    <w:rsid w:val="00CA7283"/>
    <w:rsid w:val="00CF68AE"/>
    <w:rsid w:val="00D24E78"/>
    <w:rsid w:val="00DE3D95"/>
    <w:rsid w:val="00E15A3C"/>
    <w:rsid w:val="00E8286B"/>
    <w:rsid w:val="00F70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2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28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7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CA7283"/>
    <w:pPr>
      <w:spacing w:after="0" w:line="240" w:lineRule="auto"/>
    </w:pPr>
    <w:rPr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A72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A7283"/>
  </w:style>
  <w:style w:type="paragraph" w:styleId="a6">
    <w:name w:val="footer"/>
    <w:basedOn w:val="a"/>
    <w:link w:val="a7"/>
    <w:uiPriority w:val="99"/>
    <w:unhideWhenUsed/>
    <w:rsid w:val="00CA72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A7283"/>
  </w:style>
  <w:style w:type="paragraph" w:styleId="a8">
    <w:name w:val="List Paragraph"/>
    <w:basedOn w:val="a"/>
    <w:uiPriority w:val="34"/>
    <w:qFormat/>
    <w:rsid w:val="00CA728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622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28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A14684-3D33-4F37-9ECF-DCF845C81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3494</Words>
  <Characters>19918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Дерешева Юлия Ивановна</dc:creator>
  <cp:lastModifiedBy>Горячева Ольга Николаевна</cp:lastModifiedBy>
  <cp:revision>2</cp:revision>
  <dcterms:created xsi:type="dcterms:W3CDTF">2025-03-18T06:35:00Z</dcterms:created>
  <dcterms:modified xsi:type="dcterms:W3CDTF">2025-03-18T06:35:00Z</dcterms:modified>
</cp:coreProperties>
</file>