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B" w:rsidRPr="002C2ABC" w:rsidRDefault="00E940EB" w:rsidP="00E940EB">
      <w:pPr>
        <w:pStyle w:val="titlep"/>
        <w:spacing w:before="0" w:after="0" w:line="228" w:lineRule="auto"/>
        <w:ind w:left="-567"/>
        <w:rPr>
          <w:color w:val="000000"/>
          <w:sz w:val="32"/>
          <w:szCs w:val="32"/>
          <w:shd w:val="clear" w:color="auto" w:fill="FFFFFF"/>
        </w:rPr>
      </w:pPr>
      <w:r w:rsidRPr="002C2ABC">
        <w:rPr>
          <w:color w:val="000000"/>
          <w:sz w:val="32"/>
          <w:szCs w:val="32"/>
          <w:shd w:val="clear" w:color="auto" w:fill="FFFFFF"/>
        </w:rPr>
        <w:t>ГЛАВА 3</w:t>
      </w:r>
      <w:r w:rsidRPr="002C2ABC">
        <w:rPr>
          <w:color w:val="000000"/>
          <w:sz w:val="32"/>
          <w:szCs w:val="32"/>
        </w:rPr>
        <w:br/>
      </w:r>
      <w:r w:rsidRPr="002C2ABC">
        <w:rPr>
          <w:color w:val="000000"/>
          <w:sz w:val="32"/>
          <w:szCs w:val="32"/>
          <w:shd w:val="clear" w:color="auto" w:fill="FFFFFF"/>
        </w:rPr>
        <w:t>ПРОЕКТИРОВАНИЕ И СТРОИТЕЛЬСТВО</w:t>
      </w:r>
    </w:p>
    <w:p w:rsidR="00E940EB" w:rsidRPr="002C2ABC" w:rsidRDefault="00E940EB" w:rsidP="00E940EB">
      <w:pPr>
        <w:pStyle w:val="titlep"/>
        <w:spacing w:before="0" w:after="0" w:line="228" w:lineRule="auto"/>
        <w:ind w:right="-200"/>
        <w:jc w:val="both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FFFFF"/>
        </w:rPr>
      </w:pPr>
      <w:r w:rsidRPr="002C2ABC">
        <w:rPr>
          <w:rStyle w:val="a3"/>
          <w:i/>
          <w:color w:val="000000"/>
          <w:sz w:val="32"/>
          <w:szCs w:val="32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E940EB" w:rsidRDefault="00E940EB" w:rsidP="00E940EB">
      <w:pPr>
        <w:ind w:right="-20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E940EB" w:rsidRPr="000D006E" w:rsidTr="0005374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940EB" w:rsidRPr="00E940EB" w:rsidRDefault="00E940EB" w:rsidP="00E940EB">
            <w:pPr>
              <w:pStyle w:val="titleu"/>
              <w:spacing w:before="0" w:after="0"/>
              <w:jc w:val="both"/>
              <w:rPr>
                <w:bCs w:val="0"/>
                <w:color w:val="000000"/>
                <w:sz w:val="30"/>
                <w:szCs w:val="30"/>
              </w:rPr>
            </w:pPr>
            <w:bookmarkStart w:id="0" w:name="a1"/>
            <w:bookmarkEnd w:id="0"/>
            <w:r w:rsidRPr="00E936AD">
              <w:rPr>
                <w:sz w:val="30"/>
                <w:szCs w:val="30"/>
              </w:rPr>
              <w:t>РЕГЛАМЕНТ</w:t>
            </w:r>
            <w:r w:rsidRPr="00E936AD">
              <w:rPr>
                <w:sz w:val="30"/>
                <w:szCs w:val="30"/>
              </w:rPr>
              <w:br/>
              <w:t>административной процедуры, осуществляемой в отношении субъектов хозяйствования, по подпункту 3.1</w:t>
            </w:r>
            <w:r>
              <w:rPr>
                <w:sz w:val="30"/>
                <w:szCs w:val="30"/>
              </w:rPr>
              <w:t>2</w:t>
            </w:r>
            <w:r w:rsidRPr="00E936AD">
              <w:rPr>
                <w:sz w:val="30"/>
                <w:szCs w:val="30"/>
              </w:rPr>
              <w:t xml:space="preserve">.4 </w:t>
            </w:r>
            <w:r w:rsidRPr="00E940EB">
              <w:rPr>
                <w:bCs w:val="0"/>
                <w:color w:val="000000"/>
                <w:sz w:val="30"/>
                <w:szCs w:val="30"/>
              </w:rPr>
              <w:t xml:space="preserve">«Принятие решения об определении назначения капитального строения (здания, сооружения), изолированного помещения, </w:t>
            </w:r>
            <w:proofErr w:type="spellStart"/>
            <w:r w:rsidRPr="00E940EB">
              <w:rPr>
                <w:bCs w:val="0"/>
                <w:color w:val="000000"/>
                <w:sz w:val="30"/>
                <w:szCs w:val="30"/>
              </w:rPr>
              <w:t>машино-места</w:t>
            </w:r>
            <w:proofErr w:type="spellEnd"/>
            <w:r w:rsidRPr="00E940EB">
              <w:rPr>
                <w:bCs w:val="0"/>
                <w:color w:val="000000"/>
                <w:sz w:val="30"/>
                <w:szCs w:val="30"/>
              </w:rPr>
      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E940EB">
              <w:rPr>
                <w:bCs w:val="0"/>
                <w:color w:val="000000"/>
                <w:sz w:val="30"/>
                <w:szCs w:val="30"/>
              </w:rPr>
              <w:t>машино-мест</w:t>
            </w:r>
            <w:proofErr w:type="spellEnd"/>
            <w:r w:rsidRPr="00E940EB">
              <w:rPr>
                <w:bCs w:val="0"/>
                <w:color w:val="000000"/>
                <w:sz w:val="30"/>
                <w:szCs w:val="30"/>
              </w:rPr>
              <w:t>)»</w:t>
            </w:r>
          </w:p>
          <w:p w:rsidR="00E940EB" w:rsidRPr="000D006E" w:rsidRDefault="00E940EB" w:rsidP="00E940EB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E04C8" w:rsidRPr="00BE04C8" w:rsidRDefault="00BE04C8" w:rsidP="00BE04C8">
      <w:pPr>
        <w:pStyle w:val="capu1"/>
        <w:spacing w:after="0"/>
        <w:jc w:val="both"/>
        <w:rPr>
          <w:i/>
          <w:sz w:val="30"/>
          <w:szCs w:val="30"/>
        </w:rPr>
      </w:pPr>
      <w:r w:rsidRPr="00BE04C8">
        <w:rPr>
          <w:i/>
          <w:sz w:val="30"/>
          <w:szCs w:val="30"/>
        </w:rPr>
        <w:t xml:space="preserve">Регламент утвержден постановлением </w:t>
      </w:r>
      <w:r w:rsidRPr="00BE04C8">
        <w:rPr>
          <w:rFonts w:eastAsia="Times New Roman"/>
          <w:i/>
          <w:sz w:val="30"/>
          <w:szCs w:val="30"/>
        </w:rPr>
        <w:t>Государственного комитета по имуществу Республики Беларусь</w:t>
      </w:r>
      <w:r w:rsidRPr="00BE04C8">
        <w:rPr>
          <w:i/>
          <w:sz w:val="30"/>
          <w:szCs w:val="30"/>
        </w:rPr>
        <w:t xml:space="preserve">  от 14.02.2022 № 4</w:t>
      </w:r>
      <w:r w:rsidRPr="00BE04C8">
        <w:rPr>
          <w:i/>
          <w:color w:val="000080"/>
          <w:sz w:val="30"/>
          <w:szCs w:val="30"/>
        </w:rPr>
        <w:t xml:space="preserve"> </w:t>
      </w:r>
    </w:p>
    <w:p w:rsidR="00E940EB" w:rsidRPr="00E940EB" w:rsidRDefault="00E940EB" w:rsidP="00E940EB">
      <w:pPr>
        <w:pStyle w:val="point"/>
        <w:spacing w:before="120" w:beforeAutospacing="0" w:after="120" w:afterAutospacing="0"/>
        <w:ind w:firstLine="567"/>
        <w:jc w:val="both"/>
        <w:rPr>
          <w:color w:val="FF0000"/>
          <w:sz w:val="28"/>
          <w:szCs w:val="28"/>
        </w:rPr>
      </w:pPr>
      <w:r w:rsidRPr="00E940EB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E940EB" w:rsidRPr="00E940EB" w:rsidRDefault="00E940EB" w:rsidP="00E940EB">
      <w:pPr>
        <w:pStyle w:val="underpoint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940EB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E940EB" w:rsidRPr="00E940EB" w:rsidRDefault="00E940EB" w:rsidP="00E940EB">
      <w:pPr>
        <w:pStyle w:val="underpoint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940EB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:rsidR="00E940EB" w:rsidRPr="00E940EB" w:rsidRDefault="00E940EB" w:rsidP="00E940EB">
      <w:pPr>
        <w:pStyle w:val="underpoint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940EB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940EB" w:rsidRPr="00E940EB" w:rsidRDefault="00037B2C" w:rsidP="00E940EB">
      <w:pPr>
        <w:pStyle w:val="newncpi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hyperlink r:id="rId4" w:anchor="a68" w:tooltip="+" w:history="1">
        <w:r w:rsidR="00E940EB" w:rsidRPr="00E940EB">
          <w:rPr>
            <w:rStyle w:val="a4"/>
            <w:sz w:val="28"/>
            <w:szCs w:val="28"/>
          </w:rPr>
          <w:t>Закон</w:t>
        </w:r>
      </w:hyperlink>
      <w:r w:rsidR="00E940EB" w:rsidRPr="00E940EB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E940EB" w:rsidRPr="00E940EB" w:rsidRDefault="00037B2C" w:rsidP="00E940EB">
      <w:pPr>
        <w:pStyle w:val="newncpi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hyperlink r:id="rId5" w:anchor="a132" w:tooltip="+" w:history="1">
        <w:r w:rsidR="00E940EB" w:rsidRPr="00E940EB">
          <w:rPr>
            <w:rStyle w:val="a4"/>
            <w:sz w:val="28"/>
            <w:szCs w:val="28"/>
          </w:rPr>
          <w:t>Положение</w:t>
        </w:r>
      </w:hyperlink>
      <w:r w:rsidR="00E940EB" w:rsidRPr="00E940EB">
        <w:rPr>
          <w:color w:val="000000"/>
          <w:sz w:val="28"/>
          <w:szCs w:val="28"/>
        </w:rPr>
        <w:t> 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:rsidR="00E940EB" w:rsidRPr="00E940EB" w:rsidRDefault="00037B2C" w:rsidP="00E940EB">
      <w:pPr>
        <w:pStyle w:val="newncpi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hyperlink r:id="rId6" w:anchor="a10" w:tooltip="+" w:history="1">
        <w:r w:rsidR="00E940EB" w:rsidRPr="00E940EB">
          <w:rPr>
            <w:rStyle w:val="a4"/>
            <w:sz w:val="28"/>
            <w:szCs w:val="28"/>
          </w:rPr>
          <w:t>Указ</w:t>
        </w:r>
      </w:hyperlink>
      <w:r w:rsidR="00E940EB" w:rsidRPr="00E940EB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940EB" w:rsidRPr="00E940EB" w:rsidRDefault="00037B2C" w:rsidP="00E940EB">
      <w:pPr>
        <w:pStyle w:val="newncpi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hyperlink r:id="rId7" w:anchor="a20" w:tooltip="+" w:history="1">
        <w:r w:rsidR="00E940EB" w:rsidRPr="00E940EB">
          <w:rPr>
            <w:rStyle w:val="a4"/>
            <w:sz w:val="28"/>
            <w:szCs w:val="28"/>
          </w:rPr>
          <w:t>Положение</w:t>
        </w:r>
      </w:hyperlink>
      <w:r w:rsidR="00E940EB" w:rsidRPr="00E940EB">
        <w:rPr>
          <w:color w:val="000000"/>
          <w:sz w:val="28"/>
          <w:szCs w:val="28"/>
        </w:rPr>
        <w:t xml:space="preserve"> 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E940EB" w:rsidRPr="00E940EB">
        <w:rPr>
          <w:color w:val="000000"/>
          <w:sz w:val="28"/>
          <w:szCs w:val="28"/>
        </w:rPr>
        <w:t>машино-мест</w:t>
      </w:r>
      <w:proofErr w:type="spellEnd"/>
      <w:r w:rsidR="00E940EB" w:rsidRPr="00E940EB">
        <w:rPr>
          <w:color w:val="000000"/>
          <w:sz w:val="28"/>
          <w:szCs w:val="28"/>
        </w:rPr>
        <w:t>, утвержденное постановлением Совета Министров Республики Беларусь от 29 августа 2013 г. № 764;</w:t>
      </w:r>
    </w:p>
    <w:p w:rsidR="00E940EB" w:rsidRPr="00E940EB" w:rsidRDefault="00037B2C" w:rsidP="00E940EB">
      <w:pPr>
        <w:pStyle w:val="newncpi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hyperlink r:id="rId8" w:anchor="a3" w:tooltip="+" w:history="1">
        <w:r w:rsidR="00E940EB" w:rsidRPr="00E940EB">
          <w:rPr>
            <w:rStyle w:val="a4"/>
            <w:sz w:val="28"/>
            <w:szCs w:val="28"/>
          </w:rPr>
          <w:t>постановление</w:t>
        </w:r>
      </w:hyperlink>
      <w:r w:rsidR="00E940EB" w:rsidRPr="00E940EB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940EB" w:rsidRPr="00E940EB" w:rsidRDefault="00037B2C" w:rsidP="00E940EB">
      <w:pPr>
        <w:pStyle w:val="newncpi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hyperlink r:id="rId9" w:anchor="a5" w:tooltip="+" w:history="1">
        <w:r w:rsidR="00E940EB" w:rsidRPr="00E940EB">
          <w:rPr>
            <w:rStyle w:val="a4"/>
            <w:sz w:val="28"/>
            <w:szCs w:val="28"/>
          </w:rPr>
          <w:t>постановление</w:t>
        </w:r>
      </w:hyperlink>
      <w:r w:rsidR="00E940EB" w:rsidRPr="00E940EB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940EB" w:rsidRPr="00E940EB" w:rsidRDefault="00E940EB" w:rsidP="00E940EB">
      <w:pPr>
        <w:pStyle w:val="underpoint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940EB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E940EB" w:rsidRPr="00E940EB" w:rsidRDefault="00E940EB" w:rsidP="00E940EB">
      <w:pPr>
        <w:pStyle w:val="underpoint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940EB">
        <w:rPr>
          <w:color w:val="000000"/>
          <w:sz w:val="28"/>
          <w:szCs w:val="28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10" w:anchor="a22" w:tooltip="+" w:history="1">
        <w:r w:rsidRPr="00E940EB">
          <w:rPr>
            <w:rStyle w:val="a4"/>
            <w:sz w:val="28"/>
            <w:szCs w:val="28"/>
          </w:rPr>
          <w:t>пункт 2</w:t>
        </w:r>
      </w:hyperlink>
      <w:r w:rsidRPr="00E940EB">
        <w:rPr>
          <w:color w:val="000000"/>
          <w:sz w:val="28"/>
          <w:szCs w:val="28"/>
        </w:rPr>
        <w:t xml:space="preserve"> 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E940EB">
        <w:rPr>
          <w:color w:val="000000"/>
          <w:sz w:val="28"/>
          <w:szCs w:val="28"/>
        </w:rPr>
        <w:t>машино-мест</w:t>
      </w:r>
      <w:proofErr w:type="spellEnd"/>
      <w:r w:rsidRPr="00E940EB">
        <w:rPr>
          <w:color w:val="000000"/>
          <w:sz w:val="28"/>
          <w:szCs w:val="28"/>
        </w:rPr>
        <w:t>);</w:t>
      </w:r>
    </w:p>
    <w:p w:rsidR="00E940EB" w:rsidRPr="00E940EB" w:rsidRDefault="00E940EB" w:rsidP="00E940EB">
      <w:pPr>
        <w:pStyle w:val="underpoint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940EB">
        <w:rPr>
          <w:color w:val="000000"/>
          <w:sz w:val="28"/>
          <w:szCs w:val="28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E940EB" w:rsidRPr="00E940EB" w:rsidRDefault="00E940EB" w:rsidP="00E940EB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940EB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84"/>
        <w:gridCol w:w="3894"/>
        <w:gridCol w:w="3549"/>
      </w:tblGrid>
      <w:tr w:rsidR="00E940EB" w:rsidTr="00E940EB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E940E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E940EB">
              <w:rPr>
                <w:color w:val="000000"/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E940E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E940E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E940EB" w:rsidTr="00E940EB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E940EB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E940EB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должно содержать сведения, предусмотренные </w:t>
            </w:r>
            <w:hyperlink r:id="rId11" w:anchor="a191" w:tooltip="+" w:history="1">
              <w:r w:rsidRPr="00E940EB">
                <w:rPr>
                  <w:rStyle w:val="a4"/>
                  <w:sz w:val="26"/>
                  <w:szCs w:val="26"/>
                </w:rPr>
                <w:t>частью первой</w:t>
              </w:r>
            </w:hyperlink>
            <w:r w:rsidRPr="00E940EB">
              <w:rPr>
                <w:color w:val="000000"/>
                <w:sz w:val="26"/>
                <w:szCs w:val="26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E940EB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gramStart"/>
            <w:r w:rsidRPr="00E940EB">
              <w:rPr>
                <w:color w:val="000000"/>
                <w:sz w:val="26"/>
                <w:szCs w:val="26"/>
              </w:rPr>
              <w:t>в местный исполнительный и распорядительный орган – в письменной форме:</w:t>
            </w:r>
            <w:r w:rsidRPr="00E940EB">
              <w:rPr>
                <w:color w:val="000000"/>
                <w:sz w:val="26"/>
                <w:szCs w:val="26"/>
              </w:rPr>
              <w:br/>
              <w:t>по почте;</w:t>
            </w:r>
            <w:r w:rsidRPr="00E940EB">
              <w:rPr>
                <w:color w:val="000000"/>
                <w:sz w:val="26"/>
                <w:szCs w:val="26"/>
              </w:rPr>
              <w:br/>
              <w:t>нарочным (курьером);</w:t>
            </w:r>
            <w:r w:rsidRPr="00E940EB">
              <w:rPr>
                <w:color w:val="000000"/>
                <w:sz w:val="26"/>
                <w:szCs w:val="26"/>
              </w:rPr>
              <w:br/>
              <w:t>в ходе приема заинтересованного лица</w:t>
            </w:r>
            <w:r w:rsidRPr="00E940EB">
              <w:rPr>
                <w:color w:val="000000"/>
                <w:sz w:val="26"/>
                <w:szCs w:val="26"/>
              </w:rPr>
              <w:br/>
            </w:r>
            <w:r w:rsidRPr="00E940EB">
              <w:rPr>
                <w:color w:val="000000"/>
                <w:sz w:val="26"/>
                <w:szCs w:val="26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E940EB">
              <w:rPr>
                <w:color w:val="000000"/>
                <w:sz w:val="26"/>
                <w:szCs w:val="26"/>
              </w:rPr>
              <w:br/>
              <w:t>в письменной форме:</w:t>
            </w:r>
            <w:r w:rsidRPr="00E940EB">
              <w:rPr>
                <w:color w:val="000000"/>
                <w:sz w:val="26"/>
                <w:szCs w:val="26"/>
              </w:rPr>
              <w:br/>
              <w:t>по почте;</w:t>
            </w:r>
            <w:r w:rsidRPr="00E940EB">
              <w:rPr>
                <w:color w:val="000000"/>
                <w:sz w:val="26"/>
                <w:szCs w:val="26"/>
              </w:rPr>
              <w:br/>
              <w:t>нарочным (курьером);</w:t>
            </w:r>
            <w:r w:rsidRPr="00E940EB">
              <w:rPr>
                <w:color w:val="000000"/>
                <w:sz w:val="26"/>
                <w:szCs w:val="26"/>
              </w:rPr>
              <w:br/>
              <w:t>в ходе приема заинтересованного лица</w:t>
            </w:r>
            <w:r w:rsidRPr="00E940EB">
              <w:rPr>
                <w:color w:val="000000"/>
                <w:sz w:val="26"/>
                <w:szCs w:val="26"/>
              </w:rPr>
              <w:br/>
              <w:t>по почте;</w:t>
            </w:r>
            <w:r w:rsidRPr="00E940EB">
              <w:rPr>
                <w:color w:val="000000"/>
                <w:sz w:val="26"/>
                <w:szCs w:val="26"/>
              </w:rPr>
              <w:br/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E940EB">
              <w:rPr>
                <w:color w:val="000000"/>
                <w:sz w:val="26"/>
                <w:szCs w:val="26"/>
              </w:rPr>
              <w:t>onestation.by</w:t>
            </w:r>
            <w:proofErr w:type="spellEnd"/>
            <w:r w:rsidRPr="00E940EB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E940EB" w:rsidTr="00E940EB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разрешительная документация, утвержденная в установленном законодательством порядке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B" w:rsidRDefault="00E940EB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EB" w:rsidTr="00E940EB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проектная документация (в случае, если объект не закончен строительством)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B" w:rsidRDefault="00E940EB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EB" w:rsidTr="00E940EB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B" w:rsidRDefault="00E940EB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40EB" w:rsidRPr="00E940EB" w:rsidRDefault="00E940EB" w:rsidP="00E940EB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Pr="00E940EB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2" w:anchor="a203" w:tooltip="+" w:history="1">
        <w:r w:rsidRPr="00E940EB">
          <w:rPr>
            <w:rStyle w:val="a4"/>
            <w:sz w:val="28"/>
            <w:szCs w:val="28"/>
          </w:rPr>
          <w:t>втором–</w:t>
        </w:r>
        <w:r w:rsidRPr="00E940EB">
          <w:rPr>
            <w:rStyle w:val="a4"/>
            <w:sz w:val="28"/>
            <w:szCs w:val="28"/>
          </w:rPr>
          <w:lastRenderedPageBreak/>
          <w:t>седьмом</w:t>
        </w:r>
      </w:hyperlink>
      <w:r w:rsidRPr="00E940EB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процедур».</w:t>
      </w:r>
    </w:p>
    <w:p w:rsidR="00E940EB" w:rsidRPr="00E940EB" w:rsidRDefault="00E940EB" w:rsidP="00E940EB">
      <w:pPr>
        <w:pStyle w:val="point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r w:rsidRPr="00E940EB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2143"/>
        <w:gridCol w:w="3060"/>
      </w:tblGrid>
      <w:tr w:rsidR="00E940EB" w:rsidTr="00E940EB">
        <w:trPr>
          <w:trHeight w:val="240"/>
        </w:trPr>
        <w:tc>
          <w:tcPr>
            <w:tcW w:w="552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E940EB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1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306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Форма представления</w:t>
            </w:r>
          </w:p>
        </w:tc>
      </w:tr>
      <w:tr w:rsidR="00E940EB" w:rsidTr="00E940EB">
        <w:trPr>
          <w:trHeight w:val="240"/>
        </w:trPr>
        <w:tc>
          <w:tcPr>
            <w:tcW w:w="55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 xml:space="preserve">решение об определении назначения капитального строения (здания, сооружения), изолированного помещения, </w:t>
            </w:r>
            <w:proofErr w:type="spellStart"/>
            <w:r w:rsidRPr="00E940EB">
              <w:rPr>
                <w:color w:val="000000"/>
                <w:sz w:val="26"/>
                <w:szCs w:val="26"/>
              </w:rPr>
              <w:t>машино-места</w:t>
            </w:r>
            <w:proofErr w:type="spellEnd"/>
            <w:r w:rsidRPr="00E940EB">
              <w:rPr>
                <w:color w:val="000000"/>
                <w:sz w:val="26"/>
                <w:szCs w:val="26"/>
              </w:rPr>
              <w:t xml:space="preserve"> в соответствии с единой </w:t>
            </w:r>
            <w:hyperlink r:id="rId13" w:anchor="a11" w:tooltip="+" w:history="1">
              <w:r w:rsidRPr="00E940EB">
                <w:rPr>
                  <w:rStyle w:val="a4"/>
                  <w:sz w:val="26"/>
                  <w:szCs w:val="26"/>
                </w:rPr>
                <w:t>классификацией</w:t>
              </w:r>
            </w:hyperlink>
            <w:r w:rsidRPr="00E940EB">
              <w:rPr>
                <w:color w:val="000000"/>
                <w:sz w:val="26"/>
                <w:szCs w:val="26"/>
              </w:rPr>
              <w:t xml:space="preserve"> назначения объектов 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E940EB">
              <w:rPr>
                <w:color w:val="000000"/>
                <w:sz w:val="26"/>
                <w:szCs w:val="26"/>
              </w:rPr>
              <w:t>машино-мест</w:t>
            </w:r>
            <w:proofErr w:type="spellEnd"/>
            <w:r w:rsidRPr="00E940E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30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письменная</w:t>
            </w:r>
          </w:p>
        </w:tc>
      </w:tr>
    </w:tbl>
    <w:p w:rsidR="00E940EB" w:rsidRPr="00E940EB" w:rsidRDefault="00E940EB" w:rsidP="00E940EB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proofErr w:type="gramStart"/>
      <w:r w:rsidRPr="00E940EB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  <w:proofErr w:type="gramEnd"/>
    </w:p>
    <w:p w:rsidR="00E940EB" w:rsidRPr="00E940EB" w:rsidRDefault="00E940EB" w:rsidP="00E940EB">
      <w:pPr>
        <w:pStyle w:val="point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r w:rsidRPr="00E940EB">
        <w:rPr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6"/>
        <w:gridCol w:w="4301"/>
      </w:tblGrid>
      <w:tr w:rsidR="00E940EB" w:rsidRPr="00E940EB" w:rsidTr="00E940EB">
        <w:trPr>
          <w:trHeight w:val="240"/>
        </w:trPr>
        <w:tc>
          <w:tcPr>
            <w:tcW w:w="642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E940EB">
              <w:rPr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3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940EB" w:rsidRPr="00E940EB" w:rsidTr="00E940EB">
        <w:trPr>
          <w:trHeight w:val="240"/>
        </w:trPr>
        <w:tc>
          <w:tcPr>
            <w:tcW w:w="64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E940EB">
              <w:rPr>
                <w:color w:val="000000"/>
                <w:sz w:val="26"/>
                <w:szCs w:val="26"/>
              </w:rPr>
              <w:br/>
            </w:r>
            <w:r w:rsidRPr="00E940EB">
              <w:rPr>
                <w:color w:val="000000"/>
                <w:sz w:val="26"/>
                <w:szCs w:val="26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43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0EB" w:rsidRPr="00E940EB" w:rsidRDefault="00E940EB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E940EB">
              <w:rPr>
                <w:color w:val="000000"/>
                <w:sz w:val="26"/>
                <w:szCs w:val="26"/>
              </w:rPr>
              <w:t>письменная</w:t>
            </w:r>
          </w:p>
        </w:tc>
      </w:tr>
    </w:tbl>
    <w:p w:rsidR="00E940EB" w:rsidRDefault="00E940EB" w:rsidP="00E940EB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F36D9" w:rsidRDefault="00EF36D9"/>
    <w:sectPr w:rsidR="00EF36D9" w:rsidSect="00E940EB">
      <w:pgSz w:w="11906" w:h="16838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40EB"/>
    <w:rsid w:val="00037B2C"/>
    <w:rsid w:val="003636F4"/>
    <w:rsid w:val="00564C63"/>
    <w:rsid w:val="007B49EE"/>
    <w:rsid w:val="00A13DB1"/>
    <w:rsid w:val="00A17451"/>
    <w:rsid w:val="00BE04C8"/>
    <w:rsid w:val="00E940EB"/>
    <w:rsid w:val="00E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940E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E940EB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rsid w:val="00E940EB"/>
    <w:pPr>
      <w:spacing w:after="0" w:line="240" w:lineRule="auto"/>
    </w:pPr>
    <w:rPr>
      <w:rFonts w:ascii="Times New Roman" w:hAnsi="Times New Roman" w:cs="Times New Roman"/>
      <w:i/>
      <w:iCs/>
    </w:rPr>
  </w:style>
  <w:style w:type="character" w:styleId="a3">
    <w:name w:val="Strong"/>
    <w:uiPriority w:val="22"/>
    <w:qFormat/>
    <w:rsid w:val="00E940EB"/>
    <w:rPr>
      <w:b/>
      <w:bCs/>
    </w:rPr>
  </w:style>
  <w:style w:type="character" w:styleId="a4">
    <w:name w:val="Hyperlink"/>
    <w:basedOn w:val="a0"/>
    <w:uiPriority w:val="99"/>
    <w:semiHidden/>
    <w:unhideWhenUsed/>
    <w:rsid w:val="00E940EB"/>
    <w:rPr>
      <w:color w:val="0000FF"/>
      <w:u w:val="single"/>
    </w:rPr>
  </w:style>
  <w:style w:type="paragraph" w:customStyle="1" w:styleId="point">
    <w:name w:val="point"/>
    <w:basedOn w:val="a"/>
    <w:rsid w:val="00E9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9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BE04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84924&amp;a=3" TargetMode="External"/><Relationship Id="rId13" Type="http://schemas.openxmlformats.org/officeDocument/2006/relationships/hyperlink" Target="https://bii.by/tx.dll?d=72740&amp;a=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66410&amp;a=20" TargetMode="External"/><Relationship Id="rId12" Type="http://schemas.openxmlformats.org/officeDocument/2006/relationships/hyperlink" Target="https://bii.by/tx.dll?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59661&amp;a=10" TargetMode="External"/><Relationship Id="rId11" Type="http://schemas.openxmlformats.org/officeDocument/2006/relationships/hyperlink" Target="https://bii.by/tx.dll?d=144501&amp;a=191" TargetMode="External"/><Relationship Id="rId5" Type="http://schemas.openxmlformats.org/officeDocument/2006/relationships/hyperlink" Target="https://bii.by/tx.dll?d=347250&amp;a=1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i.by/tx.dll?d=266410&amp;a=22" TargetMode="External"/><Relationship Id="rId4" Type="http://schemas.openxmlformats.org/officeDocument/2006/relationships/hyperlink" Target="https://bii.by/tx.dll?d=144501&amp;a=68" TargetMode="External"/><Relationship Id="rId9" Type="http://schemas.openxmlformats.org/officeDocument/2006/relationships/hyperlink" Target="https://bii.by/tx.dll?d=466341&amp;a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2022-11-11T05:24:00Z</cp:lastPrinted>
  <dcterms:created xsi:type="dcterms:W3CDTF">2022-11-10T18:11:00Z</dcterms:created>
  <dcterms:modified xsi:type="dcterms:W3CDTF">2023-02-22T18:03:00Z</dcterms:modified>
</cp:coreProperties>
</file>